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1EA66CAB" w14:textId="77777777" w:rsidTr="007B7453">
        <w:tc>
          <w:tcPr>
            <w:tcW w:w="509" w:type="dxa"/>
          </w:tcPr>
          <w:p w14:paraId="74843D8C"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103A10E2" w14:textId="22FC2DE2" w:rsidR="00672BFD" w:rsidRPr="00672BFD" w:rsidRDefault="008F11B3"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8F11B3">
              <w:rPr>
                <w:rFonts w:ascii="黑体" w:eastAsia="黑体" w:hAnsi="黑体"/>
                <w:sz w:val="21"/>
                <w:szCs w:val="21"/>
              </w:rPr>
              <w:t>01.040.11</w:t>
            </w:r>
            <w:r w:rsidR="004A17E6">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4A17E6">
              <w:rPr>
                <w:rFonts w:ascii="黑体" w:eastAsia="黑体" w:hAnsi="黑体"/>
                <w:sz w:val="21"/>
                <w:szCs w:val="21"/>
              </w:rPr>
              <w:instrText xml:space="preserve"> FORMTEXT </w:instrText>
            </w:r>
            <w:r w:rsidR="004A17E6">
              <w:rPr>
                <w:rFonts w:ascii="黑体" w:eastAsia="黑体" w:hAnsi="黑体"/>
                <w:sz w:val="21"/>
                <w:szCs w:val="21"/>
              </w:rPr>
            </w:r>
            <w:r w:rsidR="004A17E6">
              <w:rPr>
                <w:rFonts w:ascii="黑体" w:eastAsia="黑体" w:hAnsi="黑体"/>
                <w:sz w:val="21"/>
                <w:szCs w:val="21"/>
              </w:rPr>
              <w:fldChar w:fldCharType="separate"/>
            </w:r>
            <w:r w:rsidR="002771AC">
              <w:rPr>
                <w:rFonts w:ascii="黑体" w:eastAsia="黑体" w:hAnsi="黑体"/>
                <w:sz w:val="21"/>
                <w:szCs w:val="21"/>
              </w:rPr>
              <w:t xml:space="preserve"> </w:t>
            </w:r>
            <w:r w:rsidR="004A17E6">
              <w:rPr>
                <w:rFonts w:ascii="黑体" w:eastAsia="黑体" w:hAnsi="黑体"/>
                <w:sz w:val="21"/>
                <w:szCs w:val="21"/>
              </w:rPr>
              <w:fldChar w:fldCharType="end"/>
            </w:r>
            <w:bookmarkEnd w:id="0"/>
          </w:p>
        </w:tc>
      </w:tr>
      <w:tr w:rsidR="007B7453" w:rsidRPr="00672BFD" w14:paraId="30C32194" w14:textId="77777777" w:rsidTr="007B7453">
        <w:tc>
          <w:tcPr>
            <w:tcW w:w="509" w:type="dxa"/>
          </w:tcPr>
          <w:p w14:paraId="71A3A94B"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2EA2A5E6" w14:textId="2CC19B75" w:rsidR="00FB231D" w:rsidRPr="00672BFD" w:rsidRDefault="008F11B3"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hint="eastAsia"/>
                <w:sz w:val="21"/>
                <w:szCs w:val="21"/>
              </w:rPr>
              <w:t>C</w:t>
            </w:r>
            <w:r>
              <w:rPr>
                <w:rFonts w:ascii="黑体" w:eastAsia="黑体" w:hAnsi="黑体"/>
                <w:sz w:val="21"/>
                <w:szCs w:val="21"/>
              </w:rPr>
              <w:t>05</w:t>
            </w:r>
          </w:p>
        </w:tc>
      </w:tr>
    </w:tbl>
    <w:tbl>
      <w:tblPr>
        <w:tblStyle w:val="afffffffffc"/>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1D0A1311" w14:textId="77777777" w:rsidTr="00DF5F11">
        <w:tc>
          <w:tcPr>
            <w:tcW w:w="6407" w:type="dxa"/>
          </w:tcPr>
          <w:p w14:paraId="48EBE702" w14:textId="150C28C3" w:rsidR="001446C2" w:rsidRDefault="001446C2" w:rsidP="00DF5F11">
            <w:pPr>
              <w:pStyle w:val="affff5"/>
              <w:framePr w:w="0" w:hRule="auto" w:wrap="auto" w:hAnchor="text" w:xAlign="left" w:yAlign="inline" w:anchorLock="0"/>
              <w:rPr>
                <w:rFonts w:ascii="宋体" w:hAnsi="宋体"/>
                <w:sz w:val="28"/>
                <w:szCs w:val="28"/>
              </w:rPr>
            </w:pPr>
            <w:bookmarkStart w:id="1" w:name="_Hlk26473981"/>
            <w:r>
              <w:rPr>
                <w:noProof/>
              </w:rPr>
              <w:drawing>
                <wp:inline distT="0" distB="0" distL="0" distR="0" wp14:anchorId="2B4F28B8" wp14:editId="16D9D73D">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2" w:name="c1"/>
            <w:r>
              <w:instrText xml:space="preserve"> FORMTEXT </w:instrText>
            </w:r>
            <w:r>
              <w:fldChar w:fldCharType="separate"/>
            </w:r>
            <w:r w:rsidR="006663F8">
              <w:t>32</w:t>
            </w:r>
            <w:r>
              <w:fldChar w:fldCharType="end"/>
            </w:r>
            <w:bookmarkEnd w:id="2"/>
          </w:p>
        </w:tc>
      </w:tr>
    </w:tbl>
    <w:p w14:paraId="268A36C3" w14:textId="4DB4B336" w:rsidR="0000040A" w:rsidRPr="007B7453" w:rsidRDefault="007B7453" w:rsidP="000107E0">
      <w:pPr>
        <w:pStyle w:val="affff6"/>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3"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6663F8">
        <w:rPr>
          <w:rFonts w:ascii="黑体" w:eastAsia="黑体" w:hint="eastAsia"/>
          <w:b w:val="0"/>
          <w:w w:val="100"/>
          <w:sz w:val="48"/>
        </w:rPr>
        <w:t>江苏省</w:t>
      </w:r>
      <w:r w:rsidRPr="001A4CF3">
        <w:rPr>
          <w:rFonts w:ascii="黑体" w:eastAsia="黑体"/>
          <w:b w:val="0"/>
          <w:w w:val="100"/>
          <w:sz w:val="48"/>
        </w:rPr>
        <w:fldChar w:fldCharType="end"/>
      </w:r>
      <w:bookmarkEnd w:id="3"/>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1"/>
    <w:p w14:paraId="1F63AA89" w14:textId="09915DFF" w:rsidR="00AA456B" w:rsidRPr="005F4712" w:rsidRDefault="00634D9E" w:rsidP="00A952D7">
      <w:pPr>
        <w:pStyle w:val="affffffffff3"/>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4" w:name="文字1"/>
      <w:r w:rsidR="005F4712" w:rsidRPr="005F4712">
        <w:rPr>
          <w:lang w:val="fr-FR"/>
        </w:rPr>
        <w:instrText xml:space="preserve"> FORMTEXT </w:instrText>
      </w:r>
      <w:r w:rsidR="005F4712">
        <w:fldChar w:fldCharType="separate"/>
      </w:r>
      <w:r w:rsidR="006663F8">
        <w:rPr>
          <w:lang w:val="fr-FR"/>
        </w:rPr>
        <w:t>32</w:t>
      </w:r>
      <w:r w:rsidR="005F4712" w:rsidRPr="005F4712">
        <w:rPr>
          <w:lang w:val="fr-FR"/>
        </w:rPr>
        <w:t>/T</w:t>
      </w:r>
      <w:r w:rsidR="005F4712">
        <w:fldChar w:fldCharType="end"/>
      </w:r>
      <w:bookmarkEnd w:id="4"/>
      <w:r w:rsidRPr="005F4712">
        <w:rPr>
          <w:lang w:val="fr-FR"/>
        </w:rPr>
        <w:t xml:space="preserve"> </w:t>
      </w:r>
      <w:r w:rsidR="006E23EA">
        <w:fldChar w:fldCharType="begin">
          <w:ffData>
            <w:name w:val="NSTD_CODE_F"/>
            <w:enabled/>
            <w:calcOnExit w:val="0"/>
            <w:textInput>
              <w:default w:val="XXXX"/>
            </w:textInput>
          </w:ffData>
        </w:fldChar>
      </w:r>
      <w:bookmarkStart w:id="5"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5"/>
      <w:r w:rsidR="004644A6" w:rsidRPr="005F4712">
        <w:rPr>
          <w:rFonts w:hAnsi="黑体"/>
          <w:lang w:val="fr-FR"/>
        </w:rPr>
        <w:t>—</w:t>
      </w:r>
      <w:r w:rsidR="00087A77">
        <w:fldChar w:fldCharType="begin">
          <w:ffData>
            <w:name w:val="NSTD_CODE_B"/>
            <w:enabled/>
            <w:calcOnExit w:val="0"/>
            <w:textInput>
              <w:default w:val="XXXX"/>
            </w:textInput>
          </w:ffData>
        </w:fldChar>
      </w:r>
      <w:bookmarkStart w:id="6" w:name="NSTD_CODE_B"/>
      <w:r w:rsidR="00087A77" w:rsidRPr="005F4712">
        <w:rPr>
          <w:lang w:val="fr-FR"/>
        </w:rPr>
        <w:instrText xml:space="preserve"> FORMTEXT </w:instrText>
      </w:r>
      <w:r w:rsidR="00087A77">
        <w:fldChar w:fldCharType="separate"/>
      </w:r>
      <w:r w:rsidR="00087A77" w:rsidRPr="005F4712">
        <w:rPr>
          <w:lang w:val="fr-FR"/>
        </w:rPr>
        <w:t>XXXX</w:t>
      </w:r>
      <w:r w:rsidR="00087A77">
        <w:fldChar w:fldCharType="end"/>
      </w:r>
      <w:bookmarkEnd w:id="6"/>
    </w:p>
    <w:p w14:paraId="4D921F7D" w14:textId="06993C14" w:rsidR="00E846C8" w:rsidRPr="001E4882" w:rsidRDefault="00087A77" w:rsidP="00A952D7">
      <w:pPr>
        <w:pStyle w:val="affffffffff4"/>
        <w:framePr w:wrap="auto"/>
        <w:rPr>
          <w:rFonts w:hAnsi="黑体"/>
        </w:rPr>
      </w:pPr>
      <w:r w:rsidRPr="001E4882">
        <w:rPr>
          <w:rFonts w:hAnsi="黑体"/>
        </w:rPr>
        <w:fldChar w:fldCharType="begin">
          <w:ffData>
            <w:name w:val="OSTD_CODE"/>
            <w:enabled/>
            <w:calcOnExit w:val="0"/>
            <w:textInput/>
          </w:ffData>
        </w:fldChar>
      </w:r>
      <w:bookmarkStart w:id="7" w:name="OSTD_CODE"/>
      <w:r w:rsidRPr="001E4882">
        <w:rPr>
          <w:rFonts w:hAnsi="黑体"/>
        </w:rPr>
        <w:instrText xml:space="preserve"> FORMTEXT </w:instrText>
      </w:r>
      <w:r w:rsidRPr="001E4882">
        <w:rPr>
          <w:rFonts w:hAnsi="黑体"/>
        </w:rPr>
      </w:r>
      <w:r w:rsidRPr="001E4882">
        <w:rPr>
          <w:rFonts w:hAnsi="黑体"/>
        </w:rPr>
        <w:fldChar w:fldCharType="separate"/>
      </w:r>
      <w:r w:rsidR="006663F8">
        <w:rPr>
          <w:rFonts w:hAnsi="黑体"/>
        </w:rPr>
        <w:t> </w:t>
      </w:r>
      <w:r w:rsidR="006663F8">
        <w:rPr>
          <w:rFonts w:hAnsi="黑体"/>
        </w:rPr>
        <w:t> </w:t>
      </w:r>
      <w:r w:rsidR="006663F8">
        <w:rPr>
          <w:rFonts w:hAnsi="黑体"/>
        </w:rPr>
        <w:t> </w:t>
      </w:r>
      <w:r w:rsidR="006663F8">
        <w:rPr>
          <w:rFonts w:hAnsi="黑体"/>
        </w:rPr>
        <w:t> </w:t>
      </w:r>
      <w:r w:rsidR="006663F8">
        <w:rPr>
          <w:rFonts w:hAnsi="黑体"/>
        </w:rPr>
        <w:t> </w:t>
      </w:r>
      <w:r w:rsidRPr="001E4882">
        <w:rPr>
          <w:rFonts w:hAnsi="黑体"/>
        </w:rPr>
        <w:fldChar w:fldCharType="end"/>
      </w:r>
      <w:bookmarkEnd w:id="7"/>
    </w:p>
    <w:p w14:paraId="79CED074" w14:textId="77777777"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3E230212" wp14:editId="60134E3E">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FA8006"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0E1FEE60" w14:textId="77777777" w:rsidR="006816A4" w:rsidRDefault="006816A4" w:rsidP="0036429C">
      <w:pPr>
        <w:pStyle w:val="affff6"/>
        <w:framePr w:w="9639" w:h="6976" w:hRule="exact" w:hSpace="0" w:vSpace="0" w:wrap="around" w:hAnchor="page" w:y="6408"/>
        <w:jc w:val="center"/>
        <w:rPr>
          <w:rFonts w:ascii="黑体" w:eastAsia="黑体" w:hAnsi="黑体"/>
          <w:b w:val="0"/>
          <w:bCs w:val="0"/>
          <w:w w:val="100"/>
        </w:rPr>
      </w:pPr>
    </w:p>
    <w:p w14:paraId="7A8ACABD" w14:textId="1A882B6B" w:rsidR="00E107F7" w:rsidRDefault="0012059C" w:rsidP="006663F8">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sidR="00E107F7">
        <w:t>超声引导下经皮肝脏恶性肿瘤热消融治疗</w:t>
      </w:r>
    </w:p>
    <w:p w14:paraId="7A0892A4" w14:textId="3990A534" w:rsidR="006816A4" w:rsidRDefault="00E107F7" w:rsidP="006663F8">
      <w:pPr>
        <w:pStyle w:val="affffffffff5"/>
        <w:framePr w:h="6974" w:hRule="exact" w:wrap="around" w:x="1419" w:anchorLock="1"/>
      </w:pPr>
      <w:r>
        <w:t>技术规范</w:t>
      </w:r>
      <w:r w:rsidR="0012059C">
        <w:fldChar w:fldCharType="end"/>
      </w:r>
      <w:bookmarkEnd w:id="8"/>
    </w:p>
    <w:p w14:paraId="35EE9F81" w14:textId="77777777" w:rsidR="00815419" w:rsidRPr="00815419" w:rsidRDefault="00815419" w:rsidP="00324EDD">
      <w:pPr>
        <w:framePr w:w="9639" w:h="6974" w:hRule="exact" w:wrap="around" w:vAnchor="page" w:hAnchor="page" w:x="1419" w:y="6408" w:anchorLock="1"/>
        <w:ind w:left="-1418"/>
      </w:pPr>
    </w:p>
    <w:p w14:paraId="1E69F081" w14:textId="5D1CF54F" w:rsidR="00755402" w:rsidRPr="00D3660F" w:rsidRDefault="00F515EE" w:rsidP="00463B77">
      <w:pPr>
        <w:pStyle w:val="afffffff5"/>
        <w:framePr w:w="9639" w:h="6974" w:hRule="exact" w:wrap="around" w:vAnchor="page" w:hAnchor="page" w:x="1419" w:y="6408" w:anchorLock="1"/>
        <w:textAlignment w:val="bottom"/>
        <w:rPr>
          <w:rFonts w:ascii="黑体" w:eastAsia="黑体" w:hAnsi="黑体"/>
          <w:noProof/>
          <w:szCs w:val="28"/>
        </w:rPr>
      </w:pPr>
      <w:r w:rsidRPr="00D3660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9" w:name="ESTD_NAME"/>
      <w:r w:rsidRPr="00D3660F">
        <w:rPr>
          <w:rFonts w:ascii="黑体" w:eastAsia="黑体" w:hAnsi="黑体"/>
          <w:noProof/>
          <w:szCs w:val="28"/>
        </w:rPr>
        <w:instrText xml:space="preserve"> FORMTEXT </w:instrText>
      </w:r>
      <w:r w:rsidRPr="00D3660F">
        <w:rPr>
          <w:rFonts w:ascii="黑体" w:eastAsia="黑体" w:hAnsi="黑体"/>
          <w:noProof/>
          <w:szCs w:val="28"/>
        </w:rPr>
      </w:r>
      <w:r w:rsidRPr="00D3660F">
        <w:rPr>
          <w:rFonts w:ascii="黑体" w:eastAsia="黑体" w:hAnsi="黑体"/>
          <w:noProof/>
          <w:szCs w:val="28"/>
        </w:rPr>
        <w:fldChar w:fldCharType="separate"/>
      </w:r>
      <w:r w:rsidR="006663F8" w:rsidRPr="006663F8">
        <w:rPr>
          <w:rFonts w:ascii="黑体" w:eastAsia="黑体" w:hAnsi="黑体"/>
          <w:noProof/>
          <w:szCs w:val="28"/>
        </w:rPr>
        <w:t>Technical specification for ultrasound-guided</w:t>
      </w:r>
      <w:r w:rsidR="006663F8">
        <w:rPr>
          <w:rFonts w:ascii="黑体" w:eastAsia="黑体" w:hAnsi="黑体"/>
          <w:noProof/>
          <w:szCs w:val="28"/>
        </w:rPr>
        <w:t xml:space="preserve"> </w:t>
      </w:r>
      <w:r w:rsidR="006663F8">
        <w:rPr>
          <w:rFonts w:ascii="黑体" w:eastAsia="黑体" w:hAnsi="黑体" w:hint="eastAsia"/>
          <w:noProof/>
          <w:szCs w:val="28"/>
        </w:rPr>
        <w:t>precutaneous</w:t>
      </w:r>
      <w:r w:rsidR="006663F8" w:rsidRPr="006663F8">
        <w:rPr>
          <w:rFonts w:ascii="黑体" w:eastAsia="黑体" w:hAnsi="黑体"/>
          <w:noProof/>
          <w:szCs w:val="28"/>
        </w:rPr>
        <w:t xml:space="preserve"> thermal ablation of malignant liver tumors</w:t>
      </w:r>
      <w:r w:rsidRPr="00D3660F">
        <w:rPr>
          <w:rFonts w:ascii="黑体" w:eastAsia="黑体" w:hAnsi="黑体"/>
          <w:noProof/>
          <w:szCs w:val="28"/>
        </w:rPr>
        <w:fldChar w:fldCharType="end"/>
      </w:r>
      <w:bookmarkEnd w:id="9"/>
    </w:p>
    <w:p w14:paraId="613C5A21" w14:textId="77777777" w:rsidR="00815419" w:rsidRPr="00324EDD" w:rsidRDefault="00815419" w:rsidP="00324EDD">
      <w:pPr>
        <w:framePr w:w="9639" w:h="6974" w:hRule="exact" w:wrap="around" w:vAnchor="page" w:hAnchor="page" w:x="1419" w:y="6408" w:anchorLock="1"/>
        <w:spacing w:line="760" w:lineRule="exact"/>
        <w:ind w:left="-1418"/>
      </w:pPr>
    </w:p>
    <w:p w14:paraId="635A98F3" w14:textId="77777777"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14:paraId="25AA90E0" w14:textId="6E718396"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4"/>
              <w:listEntry w:val=" "/>
              <w:listEntry w:val="草案版次选择"/>
              <w:listEntry w:val="（工作组讨论稿）"/>
              <w:listEntry w:val="（征求意见稿）"/>
              <w:listEntry w:val="（送审讨论稿）"/>
              <w:listEntry w:val="（送审稿）"/>
              <w:listEntry w:val="（报批稿）"/>
            </w:ddList>
          </w:ffData>
        </w:fldChar>
      </w:r>
      <w:bookmarkStart w:id="10" w:name="下拉1"/>
      <w:r>
        <w:rPr>
          <w:noProof/>
          <w:sz w:val="24"/>
          <w:szCs w:val="28"/>
        </w:rPr>
        <w:instrText xml:space="preserve"> FORMDROPDOWN </w:instrText>
      </w:r>
      <w:r w:rsidR="00000000">
        <w:rPr>
          <w:noProof/>
          <w:sz w:val="24"/>
          <w:szCs w:val="28"/>
        </w:rPr>
      </w:r>
      <w:r w:rsidR="00000000">
        <w:rPr>
          <w:noProof/>
          <w:sz w:val="24"/>
          <w:szCs w:val="28"/>
        </w:rPr>
        <w:fldChar w:fldCharType="separate"/>
      </w:r>
      <w:r>
        <w:rPr>
          <w:noProof/>
          <w:sz w:val="24"/>
          <w:szCs w:val="28"/>
        </w:rPr>
        <w:fldChar w:fldCharType="end"/>
      </w:r>
      <w:bookmarkEnd w:id="10"/>
    </w:p>
    <w:p w14:paraId="1B8498C0" w14:textId="3E5B2337"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1" w:name="CMPLSH_DATE"/>
      <w:r>
        <w:rPr>
          <w:noProof/>
          <w:sz w:val="21"/>
          <w:szCs w:val="28"/>
        </w:rPr>
        <w:instrText xml:space="preserve"> FORMTEXT </w:instrText>
      </w:r>
      <w:r>
        <w:rPr>
          <w:noProof/>
          <w:sz w:val="21"/>
          <w:szCs w:val="28"/>
        </w:rPr>
      </w:r>
      <w:r>
        <w:rPr>
          <w:noProof/>
          <w:sz w:val="21"/>
          <w:szCs w:val="28"/>
        </w:rPr>
        <w:fldChar w:fldCharType="separate"/>
      </w:r>
      <w:r w:rsidR="006663F8">
        <w:rPr>
          <w:rFonts w:hint="eastAsia"/>
          <w:noProof/>
          <w:sz w:val="21"/>
          <w:szCs w:val="28"/>
        </w:rPr>
        <w:t>（本草案完成时间：</w:t>
      </w:r>
      <w:r w:rsidR="006663F8">
        <w:rPr>
          <w:rFonts w:hint="eastAsia"/>
          <w:noProof/>
          <w:sz w:val="21"/>
          <w:szCs w:val="28"/>
        </w:rPr>
        <w:t>2</w:t>
      </w:r>
      <w:r w:rsidR="006663F8">
        <w:rPr>
          <w:noProof/>
          <w:sz w:val="21"/>
          <w:szCs w:val="28"/>
        </w:rPr>
        <w:t>024/06</w:t>
      </w:r>
      <w:r w:rsidR="006663F8">
        <w:rPr>
          <w:rFonts w:hint="eastAsia"/>
          <w:noProof/>
          <w:sz w:val="21"/>
          <w:szCs w:val="28"/>
        </w:rPr>
        <w:t>）</w:t>
      </w:r>
      <w:r>
        <w:rPr>
          <w:noProof/>
          <w:sz w:val="21"/>
          <w:szCs w:val="28"/>
        </w:rPr>
        <w:fldChar w:fldCharType="end"/>
      </w:r>
      <w:bookmarkEnd w:id="11"/>
    </w:p>
    <w:p w14:paraId="48E4BA24" w14:textId="70D2C6DE"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sidRPr="00A6537A">
        <w:rPr>
          <w:b/>
          <w:noProof/>
          <w:sz w:val="21"/>
          <w:szCs w:val="28"/>
        </w:rPr>
        <w:instrText xml:space="preserve"> FORMDROPDOWN </w:instrText>
      </w:r>
      <w:r w:rsidR="00000000">
        <w:rPr>
          <w:b/>
          <w:noProof/>
          <w:sz w:val="21"/>
          <w:szCs w:val="28"/>
        </w:rPr>
      </w:r>
      <w:r w:rsidR="00000000">
        <w:rPr>
          <w:b/>
          <w:noProof/>
          <w:sz w:val="21"/>
          <w:szCs w:val="28"/>
        </w:rPr>
        <w:fldChar w:fldCharType="separate"/>
      </w:r>
      <w:r w:rsidRPr="00A6537A">
        <w:rPr>
          <w:b/>
          <w:noProof/>
          <w:sz w:val="21"/>
          <w:szCs w:val="28"/>
        </w:rPr>
        <w:fldChar w:fldCharType="end"/>
      </w:r>
      <w:bookmarkEnd w:id="12"/>
    </w:p>
    <w:p w14:paraId="09C5E05B" w14:textId="77777777"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3"/>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rPr>
          <w:rFonts w:hint="eastAsia"/>
        </w:rPr>
        <w:t>发布</w:t>
      </w:r>
    </w:p>
    <w:p w14:paraId="073CBE68" w14:textId="77777777"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rPr>
          <w:rFonts w:hint="eastAsia"/>
        </w:rPr>
        <w:t>实施</w:t>
      </w:r>
    </w:p>
    <w:p w14:paraId="406149DD" w14:textId="1F9CD271" w:rsidR="007B7453" w:rsidRPr="004C7E8B" w:rsidRDefault="00E107F7" w:rsidP="00A4006C">
      <w:pPr>
        <w:pStyle w:val="affffffff5"/>
        <w:framePr w:h="584" w:hRule="exact" w:hSpace="181" w:vSpace="181" w:wrap="around" w:y="15027"/>
        <w:rPr>
          <w:rFonts w:hAnsi="黑体"/>
        </w:rPr>
      </w:pPr>
      <w:r>
        <w:rPr>
          <w:rFonts w:hAnsi="黑体" w:hint="eastAsia"/>
          <w:w w:val="100"/>
          <w:sz w:val="28"/>
        </w:rPr>
        <w:t>江苏省市场监督管理局</w:t>
      </w:r>
      <w:r w:rsidR="00196EF5" w:rsidRPr="004C7E8B">
        <w:rPr>
          <w:rFonts w:ascii="Times New Roman"/>
          <w:w w:val="100"/>
          <w:sz w:val="28"/>
        </w:rPr>
        <w:t> </w:t>
      </w:r>
      <w:r w:rsidR="00196EF5" w:rsidRPr="004C7E8B">
        <w:rPr>
          <w:rFonts w:ascii="Times New Roman"/>
          <w:w w:val="100"/>
          <w:sz w:val="28"/>
        </w:rPr>
        <w:t> </w:t>
      </w:r>
      <w:r w:rsidR="007B7453" w:rsidRPr="004C7E8B">
        <w:rPr>
          <w:rStyle w:val="afffffffffffa"/>
          <w:rFonts w:hAnsi="黑体" w:hint="eastAsia"/>
          <w:position w:val="0"/>
        </w:rPr>
        <w:t>发</w:t>
      </w:r>
      <w:r w:rsidR="007B7453" w:rsidRPr="004C7E8B">
        <w:rPr>
          <w:rStyle w:val="afffffffffffa"/>
          <w:rFonts w:hAnsi="黑体" w:hint="eastAsia"/>
          <w:spacing w:val="0"/>
          <w:position w:val="0"/>
        </w:rPr>
        <w:t>布</w:t>
      </w:r>
    </w:p>
    <w:p w14:paraId="6F5B71F5" w14:textId="77777777" w:rsidR="00A02BAE" w:rsidRPr="00CD50A1" w:rsidRDefault="006A37B9" w:rsidP="00A02BAE">
      <w:pPr>
        <w:rPr>
          <w:rFonts w:ascii="宋体" w:hAnsi="宋体"/>
          <w:sz w:val="28"/>
          <w:szCs w:val="28"/>
        </w:rPr>
        <w:sectPr w:rsidR="00A02BAE" w:rsidRPr="00CD50A1" w:rsidSect="00C64E95">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5FAD9B54" wp14:editId="222CDA8E">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1640E7"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05BCAAC8" w14:textId="77777777" w:rsidR="00515577" w:rsidRDefault="00515577" w:rsidP="00515577">
      <w:pPr>
        <w:pStyle w:val="affffff2"/>
        <w:spacing w:after="468"/>
      </w:pPr>
      <w:bookmarkStart w:id="19" w:name="BookMark1"/>
      <w:r w:rsidRPr="00515577">
        <w:rPr>
          <w:rFonts w:hint="eastAsia"/>
          <w:spacing w:val="320"/>
        </w:rPr>
        <w:lastRenderedPageBreak/>
        <w:t>目</w:t>
      </w:r>
      <w:r>
        <w:rPr>
          <w:rFonts w:hint="eastAsia"/>
        </w:rPr>
        <w:t>次</w:t>
      </w:r>
    </w:p>
    <w:p w14:paraId="5758512A" w14:textId="2980B87B" w:rsidR="00515577" w:rsidRPr="00515577" w:rsidRDefault="00515577">
      <w:pPr>
        <w:pStyle w:val="TOC1"/>
        <w:tabs>
          <w:tab w:val="right" w:leader="dot" w:pos="9344"/>
        </w:tabs>
        <w:rPr>
          <w:rFonts w:asciiTheme="minorHAnsi" w:eastAsiaTheme="minorEastAsia" w:hAnsiTheme="minorHAnsi" w:cstheme="minorBidi"/>
          <w:noProof/>
          <w:szCs w:val="22"/>
          <w14:ligatures w14:val="standardContextual"/>
        </w:rPr>
      </w:pPr>
      <w:r w:rsidRPr="00515577">
        <w:fldChar w:fldCharType="begin"/>
      </w:r>
      <w:r w:rsidRPr="00515577">
        <w:instrText xml:space="preserve"> TOC \o "1-1" \h </w:instrText>
      </w:r>
      <w:r w:rsidRPr="00515577">
        <w:fldChar w:fldCharType="separate"/>
      </w:r>
      <w:hyperlink w:anchor="_Toc170764437" w:history="1">
        <w:r w:rsidRPr="00515577">
          <w:rPr>
            <w:rStyle w:val="affffffe"/>
            <w:noProof/>
          </w:rPr>
          <w:t>前言</w:t>
        </w:r>
        <w:r w:rsidRPr="00515577">
          <w:rPr>
            <w:noProof/>
          </w:rPr>
          <w:tab/>
        </w:r>
        <w:r w:rsidRPr="00515577">
          <w:rPr>
            <w:noProof/>
          </w:rPr>
          <w:fldChar w:fldCharType="begin"/>
        </w:r>
        <w:r w:rsidRPr="00515577">
          <w:rPr>
            <w:noProof/>
          </w:rPr>
          <w:instrText xml:space="preserve"> PAGEREF _Toc170764437 \h </w:instrText>
        </w:r>
        <w:r w:rsidRPr="00515577">
          <w:rPr>
            <w:noProof/>
          </w:rPr>
        </w:r>
        <w:r w:rsidRPr="00515577">
          <w:rPr>
            <w:noProof/>
          </w:rPr>
          <w:fldChar w:fldCharType="separate"/>
        </w:r>
        <w:r w:rsidRPr="00515577">
          <w:rPr>
            <w:noProof/>
          </w:rPr>
          <w:t>II</w:t>
        </w:r>
        <w:r w:rsidRPr="00515577">
          <w:rPr>
            <w:noProof/>
          </w:rPr>
          <w:fldChar w:fldCharType="end"/>
        </w:r>
      </w:hyperlink>
    </w:p>
    <w:p w14:paraId="722E8A74" w14:textId="61F6FAD3" w:rsidR="00515577" w:rsidRPr="00515577"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70764438" w:history="1">
        <w:r w:rsidR="00515577" w:rsidRPr="00515577">
          <w:rPr>
            <w:rStyle w:val="affffffe"/>
            <w:noProof/>
          </w:rPr>
          <w:t>引言</w:t>
        </w:r>
        <w:r w:rsidR="00515577" w:rsidRPr="00515577">
          <w:rPr>
            <w:noProof/>
          </w:rPr>
          <w:tab/>
        </w:r>
        <w:r w:rsidR="00515577" w:rsidRPr="00515577">
          <w:rPr>
            <w:noProof/>
          </w:rPr>
          <w:fldChar w:fldCharType="begin"/>
        </w:r>
        <w:r w:rsidR="00515577" w:rsidRPr="00515577">
          <w:rPr>
            <w:noProof/>
          </w:rPr>
          <w:instrText xml:space="preserve"> PAGEREF _Toc170764438 \h </w:instrText>
        </w:r>
        <w:r w:rsidR="00515577" w:rsidRPr="00515577">
          <w:rPr>
            <w:noProof/>
          </w:rPr>
        </w:r>
        <w:r w:rsidR="00515577" w:rsidRPr="00515577">
          <w:rPr>
            <w:noProof/>
          </w:rPr>
          <w:fldChar w:fldCharType="separate"/>
        </w:r>
        <w:r w:rsidR="00515577" w:rsidRPr="00515577">
          <w:rPr>
            <w:noProof/>
          </w:rPr>
          <w:t>III</w:t>
        </w:r>
        <w:r w:rsidR="00515577" w:rsidRPr="00515577">
          <w:rPr>
            <w:noProof/>
          </w:rPr>
          <w:fldChar w:fldCharType="end"/>
        </w:r>
      </w:hyperlink>
    </w:p>
    <w:p w14:paraId="7E8267F1" w14:textId="461DBAB6" w:rsidR="00515577" w:rsidRPr="00515577"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70764439" w:history="1">
        <w:r w:rsidR="00515577" w:rsidRPr="00515577">
          <w:rPr>
            <w:rStyle w:val="affffffe"/>
            <w:noProof/>
          </w:rPr>
          <w:t>1</w:t>
        </w:r>
        <w:r w:rsidR="00515577">
          <w:rPr>
            <w:rStyle w:val="affffffe"/>
            <w:noProof/>
          </w:rPr>
          <w:t xml:space="preserve"> </w:t>
        </w:r>
        <w:r w:rsidR="00515577" w:rsidRPr="00515577">
          <w:rPr>
            <w:rStyle w:val="affffffe"/>
            <w:noProof/>
          </w:rPr>
          <w:t xml:space="preserve"> 范围</w:t>
        </w:r>
        <w:r w:rsidR="00515577" w:rsidRPr="00515577">
          <w:rPr>
            <w:noProof/>
          </w:rPr>
          <w:tab/>
        </w:r>
        <w:r w:rsidR="00515577" w:rsidRPr="00515577">
          <w:rPr>
            <w:noProof/>
          </w:rPr>
          <w:fldChar w:fldCharType="begin"/>
        </w:r>
        <w:r w:rsidR="00515577" w:rsidRPr="00515577">
          <w:rPr>
            <w:noProof/>
          </w:rPr>
          <w:instrText xml:space="preserve"> PAGEREF _Toc170764439 \h </w:instrText>
        </w:r>
        <w:r w:rsidR="00515577" w:rsidRPr="00515577">
          <w:rPr>
            <w:noProof/>
          </w:rPr>
        </w:r>
        <w:r w:rsidR="00515577" w:rsidRPr="00515577">
          <w:rPr>
            <w:noProof/>
          </w:rPr>
          <w:fldChar w:fldCharType="separate"/>
        </w:r>
        <w:r w:rsidR="00515577" w:rsidRPr="00515577">
          <w:rPr>
            <w:noProof/>
          </w:rPr>
          <w:t>1</w:t>
        </w:r>
        <w:r w:rsidR="00515577" w:rsidRPr="00515577">
          <w:rPr>
            <w:noProof/>
          </w:rPr>
          <w:fldChar w:fldCharType="end"/>
        </w:r>
      </w:hyperlink>
    </w:p>
    <w:p w14:paraId="6BDA86A7" w14:textId="6C243D35" w:rsidR="00515577" w:rsidRPr="00515577"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70764440" w:history="1">
        <w:r w:rsidR="00515577" w:rsidRPr="00515577">
          <w:rPr>
            <w:rStyle w:val="affffffe"/>
            <w:noProof/>
          </w:rPr>
          <w:t>2</w:t>
        </w:r>
        <w:r w:rsidR="00515577">
          <w:rPr>
            <w:rStyle w:val="affffffe"/>
            <w:noProof/>
          </w:rPr>
          <w:t xml:space="preserve"> </w:t>
        </w:r>
        <w:r w:rsidR="00515577" w:rsidRPr="00515577">
          <w:rPr>
            <w:rStyle w:val="affffffe"/>
            <w:noProof/>
          </w:rPr>
          <w:t xml:space="preserve"> 规范性引用文件</w:t>
        </w:r>
        <w:r w:rsidR="00515577" w:rsidRPr="00515577">
          <w:rPr>
            <w:noProof/>
          </w:rPr>
          <w:tab/>
        </w:r>
        <w:r w:rsidR="00515577" w:rsidRPr="00515577">
          <w:rPr>
            <w:noProof/>
          </w:rPr>
          <w:fldChar w:fldCharType="begin"/>
        </w:r>
        <w:r w:rsidR="00515577" w:rsidRPr="00515577">
          <w:rPr>
            <w:noProof/>
          </w:rPr>
          <w:instrText xml:space="preserve"> PAGEREF _Toc170764440 \h </w:instrText>
        </w:r>
        <w:r w:rsidR="00515577" w:rsidRPr="00515577">
          <w:rPr>
            <w:noProof/>
          </w:rPr>
        </w:r>
        <w:r w:rsidR="00515577" w:rsidRPr="00515577">
          <w:rPr>
            <w:noProof/>
          </w:rPr>
          <w:fldChar w:fldCharType="separate"/>
        </w:r>
        <w:r w:rsidR="00515577" w:rsidRPr="00515577">
          <w:rPr>
            <w:noProof/>
          </w:rPr>
          <w:t>1</w:t>
        </w:r>
        <w:r w:rsidR="00515577" w:rsidRPr="00515577">
          <w:rPr>
            <w:noProof/>
          </w:rPr>
          <w:fldChar w:fldCharType="end"/>
        </w:r>
      </w:hyperlink>
    </w:p>
    <w:p w14:paraId="396CA97B" w14:textId="11F235DD" w:rsidR="00515577" w:rsidRPr="00515577"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70764441" w:history="1">
        <w:r w:rsidR="00515577" w:rsidRPr="00515577">
          <w:rPr>
            <w:rStyle w:val="affffffe"/>
            <w:noProof/>
          </w:rPr>
          <w:t>3</w:t>
        </w:r>
        <w:r w:rsidR="00515577">
          <w:rPr>
            <w:rStyle w:val="affffffe"/>
            <w:noProof/>
          </w:rPr>
          <w:t xml:space="preserve"> </w:t>
        </w:r>
        <w:r w:rsidR="00515577" w:rsidRPr="00515577">
          <w:rPr>
            <w:rStyle w:val="affffffe"/>
            <w:noProof/>
          </w:rPr>
          <w:t xml:space="preserve"> 术语和定义</w:t>
        </w:r>
        <w:r w:rsidR="00515577" w:rsidRPr="00515577">
          <w:rPr>
            <w:noProof/>
          </w:rPr>
          <w:tab/>
        </w:r>
        <w:r w:rsidR="00515577" w:rsidRPr="00515577">
          <w:rPr>
            <w:noProof/>
          </w:rPr>
          <w:fldChar w:fldCharType="begin"/>
        </w:r>
        <w:r w:rsidR="00515577" w:rsidRPr="00515577">
          <w:rPr>
            <w:noProof/>
          </w:rPr>
          <w:instrText xml:space="preserve"> PAGEREF _Toc170764441 \h </w:instrText>
        </w:r>
        <w:r w:rsidR="00515577" w:rsidRPr="00515577">
          <w:rPr>
            <w:noProof/>
          </w:rPr>
        </w:r>
        <w:r w:rsidR="00515577" w:rsidRPr="00515577">
          <w:rPr>
            <w:noProof/>
          </w:rPr>
          <w:fldChar w:fldCharType="separate"/>
        </w:r>
        <w:r w:rsidR="00515577" w:rsidRPr="00515577">
          <w:rPr>
            <w:noProof/>
          </w:rPr>
          <w:t>1</w:t>
        </w:r>
        <w:r w:rsidR="00515577" w:rsidRPr="00515577">
          <w:rPr>
            <w:noProof/>
          </w:rPr>
          <w:fldChar w:fldCharType="end"/>
        </w:r>
      </w:hyperlink>
    </w:p>
    <w:p w14:paraId="18AEB46B" w14:textId="0C89FD56" w:rsidR="00515577" w:rsidRPr="00515577"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70764442" w:history="1">
        <w:r w:rsidR="00515577" w:rsidRPr="00515577">
          <w:rPr>
            <w:rStyle w:val="affffffe"/>
            <w:noProof/>
          </w:rPr>
          <w:t>4</w:t>
        </w:r>
        <w:r w:rsidR="00515577">
          <w:rPr>
            <w:rStyle w:val="affffffe"/>
            <w:noProof/>
          </w:rPr>
          <w:t xml:space="preserve"> </w:t>
        </w:r>
        <w:r w:rsidR="00515577" w:rsidRPr="00515577">
          <w:rPr>
            <w:rStyle w:val="affffffe"/>
            <w:noProof/>
          </w:rPr>
          <w:t xml:space="preserve"> 缩略语</w:t>
        </w:r>
        <w:r w:rsidR="00515577" w:rsidRPr="00515577">
          <w:rPr>
            <w:noProof/>
          </w:rPr>
          <w:tab/>
        </w:r>
        <w:r w:rsidR="00515577" w:rsidRPr="00515577">
          <w:rPr>
            <w:noProof/>
          </w:rPr>
          <w:fldChar w:fldCharType="begin"/>
        </w:r>
        <w:r w:rsidR="00515577" w:rsidRPr="00515577">
          <w:rPr>
            <w:noProof/>
          </w:rPr>
          <w:instrText xml:space="preserve"> PAGEREF _Toc170764442 \h </w:instrText>
        </w:r>
        <w:r w:rsidR="00515577" w:rsidRPr="00515577">
          <w:rPr>
            <w:noProof/>
          </w:rPr>
        </w:r>
        <w:r w:rsidR="00515577" w:rsidRPr="00515577">
          <w:rPr>
            <w:noProof/>
          </w:rPr>
          <w:fldChar w:fldCharType="separate"/>
        </w:r>
        <w:r w:rsidR="00515577" w:rsidRPr="00515577">
          <w:rPr>
            <w:noProof/>
          </w:rPr>
          <w:t>2</w:t>
        </w:r>
        <w:r w:rsidR="00515577" w:rsidRPr="00515577">
          <w:rPr>
            <w:noProof/>
          </w:rPr>
          <w:fldChar w:fldCharType="end"/>
        </w:r>
      </w:hyperlink>
    </w:p>
    <w:p w14:paraId="014C3375" w14:textId="7C45587A" w:rsidR="00515577" w:rsidRPr="00515577"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70764443" w:history="1">
        <w:r w:rsidR="00515577" w:rsidRPr="00515577">
          <w:rPr>
            <w:rStyle w:val="affffffe"/>
            <w:noProof/>
          </w:rPr>
          <w:t>5</w:t>
        </w:r>
        <w:r w:rsidR="00515577">
          <w:rPr>
            <w:rStyle w:val="affffffe"/>
            <w:noProof/>
          </w:rPr>
          <w:t xml:space="preserve"> </w:t>
        </w:r>
        <w:r w:rsidR="00515577" w:rsidRPr="00515577">
          <w:rPr>
            <w:rStyle w:val="affffffe"/>
            <w:noProof/>
          </w:rPr>
          <w:t xml:space="preserve"> 治疗原则</w:t>
        </w:r>
        <w:r w:rsidR="00515577" w:rsidRPr="00515577">
          <w:rPr>
            <w:noProof/>
          </w:rPr>
          <w:tab/>
        </w:r>
        <w:r w:rsidR="00515577" w:rsidRPr="00515577">
          <w:rPr>
            <w:noProof/>
          </w:rPr>
          <w:fldChar w:fldCharType="begin"/>
        </w:r>
        <w:r w:rsidR="00515577" w:rsidRPr="00515577">
          <w:rPr>
            <w:noProof/>
          </w:rPr>
          <w:instrText xml:space="preserve"> PAGEREF _Toc170764443 \h </w:instrText>
        </w:r>
        <w:r w:rsidR="00515577" w:rsidRPr="00515577">
          <w:rPr>
            <w:noProof/>
          </w:rPr>
        </w:r>
        <w:r w:rsidR="00515577" w:rsidRPr="00515577">
          <w:rPr>
            <w:noProof/>
          </w:rPr>
          <w:fldChar w:fldCharType="separate"/>
        </w:r>
        <w:r w:rsidR="00515577" w:rsidRPr="00515577">
          <w:rPr>
            <w:noProof/>
          </w:rPr>
          <w:t>2</w:t>
        </w:r>
        <w:r w:rsidR="00515577" w:rsidRPr="00515577">
          <w:rPr>
            <w:noProof/>
          </w:rPr>
          <w:fldChar w:fldCharType="end"/>
        </w:r>
      </w:hyperlink>
    </w:p>
    <w:p w14:paraId="635EC706" w14:textId="0EA401A2" w:rsidR="00515577" w:rsidRPr="00515577"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70764444" w:history="1">
        <w:r w:rsidR="00515577" w:rsidRPr="00515577">
          <w:rPr>
            <w:rStyle w:val="affffffe"/>
            <w:noProof/>
          </w:rPr>
          <w:t>6</w:t>
        </w:r>
        <w:r w:rsidR="00515577">
          <w:rPr>
            <w:rStyle w:val="affffffe"/>
            <w:noProof/>
          </w:rPr>
          <w:t xml:space="preserve"> </w:t>
        </w:r>
        <w:r w:rsidR="00515577" w:rsidRPr="00515577">
          <w:rPr>
            <w:rStyle w:val="affffffe"/>
            <w:noProof/>
          </w:rPr>
          <w:t xml:space="preserve"> 应用范围</w:t>
        </w:r>
        <w:r w:rsidR="00515577" w:rsidRPr="00515577">
          <w:rPr>
            <w:noProof/>
          </w:rPr>
          <w:tab/>
        </w:r>
        <w:r w:rsidR="00515577" w:rsidRPr="00515577">
          <w:rPr>
            <w:noProof/>
          </w:rPr>
          <w:fldChar w:fldCharType="begin"/>
        </w:r>
        <w:r w:rsidR="00515577" w:rsidRPr="00515577">
          <w:rPr>
            <w:noProof/>
          </w:rPr>
          <w:instrText xml:space="preserve"> PAGEREF _Toc170764444 \h </w:instrText>
        </w:r>
        <w:r w:rsidR="00515577" w:rsidRPr="00515577">
          <w:rPr>
            <w:noProof/>
          </w:rPr>
        </w:r>
        <w:r w:rsidR="00515577" w:rsidRPr="00515577">
          <w:rPr>
            <w:noProof/>
          </w:rPr>
          <w:fldChar w:fldCharType="separate"/>
        </w:r>
        <w:r w:rsidR="00515577" w:rsidRPr="00515577">
          <w:rPr>
            <w:noProof/>
          </w:rPr>
          <w:t>3</w:t>
        </w:r>
        <w:r w:rsidR="00515577" w:rsidRPr="00515577">
          <w:rPr>
            <w:noProof/>
          </w:rPr>
          <w:fldChar w:fldCharType="end"/>
        </w:r>
      </w:hyperlink>
    </w:p>
    <w:p w14:paraId="460621DF" w14:textId="55D891B8" w:rsidR="00515577" w:rsidRPr="00515577"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70764445" w:history="1">
        <w:r w:rsidR="00515577" w:rsidRPr="00515577">
          <w:rPr>
            <w:rStyle w:val="affffffe"/>
            <w:noProof/>
          </w:rPr>
          <w:t>7</w:t>
        </w:r>
        <w:r w:rsidR="00515577">
          <w:rPr>
            <w:rStyle w:val="affffffe"/>
            <w:noProof/>
          </w:rPr>
          <w:t xml:space="preserve"> </w:t>
        </w:r>
        <w:r w:rsidR="00515577" w:rsidRPr="00515577">
          <w:rPr>
            <w:rStyle w:val="affffffe"/>
            <w:noProof/>
          </w:rPr>
          <w:t xml:space="preserve"> 设备器材和人员资质</w:t>
        </w:r>
        <w:r w:rsidR="00515577" w:rsidRPr="00515577">
          <w:rPr>
            <w:noProof/>
          </w:rPr>
          <w:tab/>
        </w:r>
        <w:r w:rsidR="00515577" w:rsidRPr="00515577">
          <w:rPr>
            <w:noProof/>
          </w:rPr>
          <w:fldChar w:fldCharType="begin"/>
        </w:r>
        <w:r w:rsidR="00515577" w:rsidRPr="00515577">
          <w:rPr>
            <w:noProof/>
          </w:rPr>
          <w:instrText xml:space="preserve"> PAGEREF _Toc170764445 \h </w:instrText>
        </w:r>
        <w:r w:rsidR="00515577" w:rsidRPr="00515577">
          <w:rPr>
            <w:noProof/>
          </w:rPr>
        </w:r>
        <w:r w:rsidR="00515577" w:rsidRPr="00515577">
          <w:rPr>
            <w:noProof/>
          </w:rPr>
          <w:fldChar w:fldCharType="separate"/>
        </w:r>
        <w:r w:rsidR="00515577" w:rsidRPr="00515577">
          <w:rPr>
            <w:noProof/>
          </w:rPr>
          <w:t>3</w:t>
        </w:r>
        <w:r w:rsidR="00515577" w:rsidRPr="00515577">
          <w:rPr>
            <w:noProof/>
          </w:rPr>
          <w:fldChar w:fldCharType="end"/>
        </w:r>
      </w:hyperlink>
    </w:p>
    <w:p w14:paraId="744E5481" w14:textId="5A8DDBF2" w:rsidR="00515577" w:rsidRPr="00515577"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70764446" w:history="1">
        <w:r w:rsidR="00515577" w:rsidRPr="00515577">
          <w:rPr>
            <w:rStyle w:val="affffffe"/>
            <w:noProof/>
          </w:rPr>
          <w:t>8</w:t>
        </w:r>
        <w:r w:rsidR="00515577">
          <w:rPr>
            <w:rStyle w:val="affffffe"/>
            <w:noProof/>
          </w:rPr>
          <w:t xml:space="preserve"> </w:t>
        </w:r>
        <w:r w:rsidR="00515577" w:rsidRPr="00515577">
          <w:rPr>
            <w:rStyle w:val="affffffe"/>
            <w:noProof/>
          </w:rPr>
          <w:t xml:space="preserve"> 术前准备</w:t>
        </w:r>
        <w:r w:rsidR="00515577" w:rsidRPr="00515577">
          <w:rPr>
            <w:noProof/>
          </w:rPr>
          <w:tab/>
        </w:r>
        <w:r w:rsidR="00515577" w:rsidRPr="00515577">
          <w:rPr>
            <w:noProof/>
          </w:rPr>
          <w:fldChar w:fldCharType="begin"/>
        </w:r>
        <w:r w:rsidR="00515577" w:rsidRPr="00515577">
          <w:rPr>
            <w:noProof/>
          </w:rPr>
          <w:instrText xml:space="preserve"> PAGEREF _Toc170764446 \h </w:instrText>
        </w:r>
        <w:r w:rsidR="00515577" w:rsidRPr="00515577">
          <w:rPr>
            <w:noProof/>
          </w:rPr>
        </w:r>
        <w:r w:rsidR="00515577" w:rsidRPr="00515577">
          <w:rPr>
            <w:noProof/>
          </w:rPr>
          <w:fldChar w:fldCharType="separate"/>
        </w:r>
        <w:r w:rsidR="00515577" w:rsidRPr="00515577">
          <w:rPr>
            <w:noProof/>
          </w:rPr>
          <w:t>3</w:t>
        </w:r>
        <w:r w:rsidR="00515577" w:rsidRPr="00515577">
          <w:rPr>
            <w:noProof/>
          </w:rPr>
          <w:fldChar w:fldCharType="end"/>
        </w:r>
      </w:hyperlink>
    </w:p>
    <w:p w14:paraId="7C0CD9A9" w14:textId="2362EF97" w:rsidR="00515577" w:rsidRPr="00515577"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70764447" w:history="1">
        <w:r w:rsidR="00515577" w:rsidRPr="00515577">
          <w:rPr>
            <w:rStyle w:val="affffffe"/>
            <w:noProof/>
          </w:rPr>
          <w:t>9</w:t>
        </w:r>
        <w:r w:rsidR="00515577">
          <w:rPr>
            <w:rStyle w:val="affffffe"/>
            <w:noProof/>
          </w:rPr>
          <w:t xml:space="preserve"> </w:t>
        </w:r>
        <w:r w:rsidR="00515577" w:rsidRPr="00515577">
          <w:rPr>
            <w:rStyle w:val="affffffe"/>
            <w:noProof/>
          </w:rPr>
          <w:t xml:space="preserve"> 手术步骤</w:t>
        </w:r>
        <w:r w:rsidR="00515577" w:rsidRPr="00515577">
          <w:rPr>
            <w:noProof/>
          </w:rPr>
          <w:tab/>
        </w:r>
        <w:r w:rsidR="00515577" w:rsidRPr="00515577">
          <w:rPr>
            <w:noProof/>
          </w:rPr>
          <w:fldChar w:fldCharType="begin"/>
        </w:r>
        <w:r w:rsidR="00515577" w:rsidRPr="00515577">
          <w:rPr>
            <w:noProof/>
          </w:rPr>
          <w:instrText xml:space="preserve"> PAGEREF _Toc170764447 \h </w:instrText>
        </w:r>
        <w:r w:rsidR="00515577" w:rsidRPr="00515577">
          <w:rPr>
            <w:noProof/>
          </w:rPr>
        </w:r>
        <w:r w:rsidR="00515577" w:rsidRPr="00515577">
          <w:rPr>
            <w:noProof/>
          </w:rPr>
          <w:fldChar w:fldCharType="separate"/>
        </w:r>
        <w:r w:rsidR="00515577" w:rsidRPr="00515577">
          <w:rPr>
            <w:noProof/>
          </w:rPr>
          <w:t>4</w:t>
        </w:r>
        <w:r w:rsidR="00515577" w:rsidRPr="00515577">
          <w:rPr>
            <w:noProof/>
          </w:rPr>
          <w:fldChar w:fldCharType="end"/>
        </w:r>
      </w:hyperlink>
    </w:p>
    <w:p w14:paraId="140731E4" w14:textId="790BAEB1" w:rsidR="00515577" w:rsidRPr="00515577"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70764448" w:history="1">
        <w:r w:rsidR="00515577" w:rsidRPr="00515577">
          <w:rPr>
            <w:rStyle w:val="affffffe"/>
            <w:noProof/>
          </w:rPr>
          <w:t>10</w:t>
        </w:r>
        <w:r w:rsidR="00515577">
          <w:rPr>
            <w:rStyle w:val="affffffe"/>
            <w:noProof/>
          </w:rPr>
          <w:t xml:space="preserve"> </w:t>
        </w:r>
        <w:r w:rsidR="00515577" w:rsidRPr="00515577">
          <w:rPr>
            <w:rStyle w:val="affffffe"/>
            <w:noProof/>
          </w:rPr>
          <w:t xml:space="preserve"> 特殊部位肿瘤个体化治疗</w:t>
        </w:r>
        <w:r w:rsidR="00515577" w:rsidRPr="00515577">
          <w:rPr>
            <w:noProof/>
          </w:rPr>
          <w:tab/>
        </w:r>
        <w:r w:rsidR="00515577" w:rsidRPr="00515577">
          <w:rPr>
            <w:noProof/>
          </w:rPr>
          <w:fldChar w:fldCharType="begin"/>
        </w:r>
        <w:r w:rsidR="00515577" w:rsidRPr="00515577">
          <w:rPr>
            <w:noProof/>
          </w:rPr>
          <w:instrText xml:space="preserve"> PAGEREF _Toc170764448 \h </w:instrText>
        </w:r>
        <w:r w:rsidR="00515577" w:rsidRPr="00515577">
          <w:rPr>
            <w:noProof/>
          </w:rPr>
        </w:r>
        <w:r w:rsidR="00515577" w:rsidRPr="00515577">
          <w:rPr>
            <w:noProof/>
          </w:rPr>
          <w:fldChar w:fldCharType="separate"/>
        </w:r>
        <w:r w:rsidR="00515577" w:rsidRPr="00515577">
          <w:rPr>
            <w:noProof/>
          </w:rPr>
          <w:t>4</w:t>
        </w:r>
        <w:r w:rsidR="00515577" w:rsidRPr="00515577">
          <w:rPr>
            <w:noProof/>
          </w:rPr>
          <w:fldChar w:fldCharType="end"/>
        </w:r>
      </w:hyperlink>
    </w:p>
    <w:p w14:paraId="7311B74A" w14:textId="52756801" w:rsidR="00515577" w:rsidRPr="00515577"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70764449" w:history="1">
        <w:r w:rsidR="00515577" w:rsidRPr="00515577">
          <w:rPr>
            <w:rStyle w:val="affffffe"/>
            <w:noProof/>
          </w:rPr>
          <w:t>11</w:t>
        </w:r>
        <w:r w:rsidR="00515577">
          <w:rPr>
            <w:rStyle w:val="affffffe"/>
            <w:noProof/>
          </w:rPr>
          <w:t xml:space="preserve"> </w:t>
        </w:r>
        <w:r w:rsidR="00515577" w:rsidRPr="00515577">
          <w:rPr>
            <w:rStyle w:val="affffffe"/>
            <w:noProof/>
          </w:rPr>
          <w:t xml:space="preserve"> 并发症</w:t>
        </w:r>
        <w:r w:rsidR="00515577" w:rsidRPr="00515577">
          <w:rPr>
            <w:noProof/>
          </w:rPr>
          <w:tab/>
        </w:r>
        <w:r w:rsidR="00515577" w:rsidRPr="00515577">
          <w:rPr>
            <w:noProof/>
          </w:rPr>
          <w:fldChar w:fldCharType="begin"/>
        </w:r>
        <w:r w:rsidR="00515577" w:rsidRPr="00515577">
          <w:rPr>
            <w:noProof/>
          </w:rPr>
          <w:instrText xml:space="preserve"> PAGEREF _Toc170764449 \h </w:instrText>
        </w:r>
        <w:r w:rsidR="00515577" w:rsidRPr="00515577">
          <w:rPr>
            <w:noProof/>
          </w:rPr>
        </w:r>
        <w:r w:rsidR="00515577" w:rsidRPr="00515577">
          <w:rPr>
            <w:noProof/>
          </w:rPr>
          <w:fldChar w:fldCharType="separate"/>
        </w:r>
        <w:r w:rsidR="00515577" w:rsidRPr="00515577">
          <w:rPr>
            <w:noProof/>
          </w:rPr>
          <w:t>4</w:t>
        </w:r>
        <w:r w:rsidR="00515577" w:rsidRPr="00515577">
          <w:rPr>
            <w:noProof/>
          </w:rPr>
          <w:fldChar w:fldCharType="end"/>
        </w:r>
      </w:hyperlink>
    </w:p>
    <w:p w14:paraId="09B18C52" w14:textId="40658725" w:rsidR="00515577" w:rsidRPr="00515577"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70764450" w:history="1">
        <w:r w:rsidR="00515577" w:rsidRPr="00515577">
          <w:rPr>
            <w:rStyle w:val="affffffe"/>
            <w:noProof/>
          </w:rPr>
          <w:t>12</w:t>
        </w:r>
        <w:r w:rsidR="00515577">
          <w:rPr>
            <w:rStyle w:val="affffffe"/>
            <w:noProof/>
          </w:rPr>
          <w:t xml:space="preserve"> </w:t>
        </w:r>
        <w:r w:rsidR="00515577" w:rsidRPr="00515577">
          <w:rPr>
            <w:rStyle w:val="affffffe"/>
            <w:noProof/>
          </w:rPr>
          <w:t xml:space="preserve"> 疗效评价及随访</w:t>
        </w:r>
        <w:r w:rsidR="00515577" w:rsidRPr="00515577">
          <w:rPr>
            <w:noProof/>
          </w:rPr>
          <w:tab/>
        </w:r>
        <w:r w:rsidR="00515577" w:rsidRPr="00515577">
          <w:rPr>
            <w:noProof/>
          </w:rPr>
          <w:fldChar w:fldCharType="begin"/>
        </w:r>
        <w:r w:rsidR="00515577" w:rsidRPr="00515577">
          <w:rPr>
            <w:noProof/>
          </w:rPr>
          <w:instrText xml:space="preserve"> PAGEREF _Toc170764450 \h </w:instrText>
        </w:r>
        <w:r w:rsidR="00515577" w:rsidRPr="00515577">
          <w:rPr>
            <w:noProof/>
          </w:rPr>
        </w:r>
        <w:r w:rsidR="00515577" w:rsidRPr="00515577">
          <w:rPr>
            <w:noProof/>
          </w:rPr>
          <w:fldChar w:fldCharType="separate"/>
        </w:r>
        <w:r w:rsidR="00515577" w:rsidRPr="00515577">
          <w:rPr>
            <w:noProof/>
          </w:rPr>
          <w:t>5</w:t>
        </w:r>
        <w:r w:rsidR="00515577" w:rsidRPr="00515577">
          <w:rPr>
            <w:noProof/>
          </w:rPr>
          <w:fldChar w:fldCharType="end"/>
        </w:r>
      </w:hyperlink>
    </w:p>
    <w:p w14:paraId="7B60D1C5" w14:textId="2D2C49A0" w:rsidR="00515577" w:rsidRPr="00515577"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70764451" w:history="1">
        <w:r w:rsidR="00515577" w:rsidRPr="00515577">
          <w:rPr>
            <w:rStyle w:val="affffffe"/>
            <w:noProof/>
          </w:rPr>
          <w:t>附录A（资料性）</w:t>
        </w:r>
        <w:r w:rsidR="00515577">
          <w:rPr>
            <w:rStyle w:val="affffffe"/>
            <w:noProof/>
          </w:rPr>
          <w:t xml:space="preserve"> </w:t>
        </w:r>
        <w:r w:rsidR="00515577" w:rsidRPr="00515577">
          <w:rPr>
            <w:rStyle w:val="affffffe"/>
            <w:noProof/>
          </w:rPr>
          <w:t xml:space="preserve"> 超声引导下经皮肝脏恶性肿瘤热消融技术流程</w:t>
        </w:r>
        <w:r w:rsidR="00515577" w:rsidRPr="00515577">
          <w:rPr>
            <w:noProof/>
          </w:rPr>
          <w:tab/>
        </w:r>
        <w:r w:rsidR="00515577" w:rsidRPr="00515577">
          <w:rPr>
            <w:noProof/>
          </w:rPr>
          <w:fldChar w:fldCharType="begin"/>
        </w:r>
        <w:r w:rsidR="00515577" w:rsidRPr="00515577">
          <w:rPr>
            <w:noProof/>
          </w:rPr>
          <w:instrText xml:space="preserve"> PAGEREF _Toc170764451 \h </w:instrText>
        </w:r>
        <w:r w:rsidR="00515577" w:rsidRPr="00515577">
          <w:rPr>
            <w:noProof/>
          </w:rPr>
        </w:r>
        <w:r w:rsidR="00515577" w:rsidRPr="00515577">
          <w:rPr>
            <w:noProof/>
          </w:rPr>
          <w:fldChar w:fldCharType="separate"/>
        </w:r>
        <w:r w:rsidR="00515577" w:rsidRPr="00515577">
          <w:rPr>
            <w:noProof/>
          </w:rPr>
          <w:t>7</w:t>
        </w:r>
        <w:r w:rsidR="00515577" w:rsidRPr="00515577">
          <w:rPr>
            <w:noProof/>
          </w:rPr>
          <w:fldChar w:fldCharType="end"/>
        </w:r>
      </w:hyperlink>
    </w:p>
    <w:p w14:paraId="4C5C644F" w14:textId="5BB41C0A" w:rsidR="00515577" w:rsidRPr="00515577"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70764452" w:history="1">
        <w:r w:rsidR="00515577" w:rsidRPr="00515577">
          <w:rPr>
            <w:rStyle w:val="affffffe"/>
            <w:noProof/>
          </w:rPr>
          <w:t>附录B（资料性）</w:t>
        </w:r>
        <w:r w:rsidR="00515577">
          <w:rPr>
            <w:rStyle w:val="affffffe"/>
            <w:noProof/>
          </w:rPr>
          <w:t xml:space="preserve"> </w:t>
        </w:r>
        <w:r w:rsidR="00515577" w:rsidRPr="00515577">
          <w:rPr>
            <w:rStyle w:val="affffffe"/>
            <w:noProof/>
          </w:rPr>
          <w:t xml:space="preserve"> 改良实体瘤疗效评价标准（mRECIST）</w:t>
        </w:r>
        <w:r w:rsidR="00515577" w:rsidRPr="00515577">
          <w:rPr>
            <w:noProof/>
          </w:rPr>
          <w:tab/>
        </w:r>
        <w:r w:rsidR="00515577" w:rsidRPr="00515577">
          <w:rPr>
            <w:noProof/>
          </w:rPr>
          <w:fldChar w:fldCharType="begin"/>
        </w:r>
        <w:r w:rsidR="00515577" w:rsidRPr="00515577">
          <w:rPr>
            <w:noProof/>
          </w:rPr>
          <w:instrText xml:space="preserve"> PAGEREF _Toc170764452 \h </w:instrText>
        </w:r>
        <w:r w:rsidR="00515577" w:rsidRPr="00515577">
          <w:rPr>
            <w:noProof/>
          </w:rPr>
        </w:r>
        <w:r w:rsidR="00515577" w:rsidRPr="00515577">
          <w:rPr>
            <w:noProof/>
          </w:rPr>
          <w:fldChar w:fldCharType="separate"/>
        </w:r>
        <w:r w:rsidR="00515577" w:rsidRPr="00515577">
          <w:rPr>
            <w:noProof/>
          </w:rPr>
          <w:t>8</w:t>
        </w:r>
        <w:r w:rsidR="00515577" w:rsidRPr="00515577">
          <w:rPr>
            <w:noProof/>
          </w:rPr>
          <w:fldChar w:fldCharType="end"/>
        </w:r>
      </w:hyperlink>
    </w:p>
    <w:p w14:paraId="0F80FA5A" w14:textId="32914B1B" w:rsidR="00515577" w:rsidRPr="00515577"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70764453" w:history="1">
        <w:r w:rsidR="00515577" w:rsidRPr="00515577">
          <w:rPr>
            <w:rStyle w:val="affffffe"/>
            <w:noProof/>
          </w:rPr>
          <w:t>参考文献</w:t>
        </w:r>
        <w:r w:rsidR="00515577" w:rsidRPr="00515577">
          <w:rPr>
            <w:noProof/>
          </w:rPr>
          <w:tab/>
        </w:r>
        <w:r w:rsidR="00515577" w:rsidRPr="00515577">
          <w:rPr>
            <w:noProof/>
          </w:rPr>
          <w:fldChar w:fldCharType="begin"/>
        </w:r>
        <w:r w:rsidR="00515577" w:rsidRPr="00515577">
          <w:rPr>
            <w:noProof/>
          </w:rPr>
          <w:instrText xml:space="preserve"> PAGEREF _Toc170764453 \h </w:instrText>
        </w:r>
        <w:r w:rsidR="00515577" w:rsidRPr="00515577">
          <w:rPr>
            <w:noProof/>
          </w:rPr>
        </w:r>
        <w:r w:rsidR="00515577" w:rsidRPr="00515577">
          <w:rPr>
            <w:noProof/>
          </w:rPr>
          <w:fldChar w:fldCharType="separate"/>
        </w:r>
        <w:r w:rsidR="00515577" w:rsidRPr="00515577">
          <w:rPr>
            <w:noProof/>
          </w:rPr>
          <w:t>9</w:t>
        </w:r>
        <w:r w:rsidR="00515577" w:rsidRPr="00515577">
          <w:rPr>
            <w:noProof/>
          </w:rPr>
          <w:fldChar w:fldCharType="end"/>
        </w:r>
      </w:hyperlink>
    </w:p>
    <w:p w14:paraId="5AF13AA5" w14:textId="62110564" w:rsidR="00515577" w:rsidRPr="00515577" w:rsidRDefault="00515577" w:rsidP="00515577">
      <w:pPr>
        <w:pStyle w:val="affffff2"/>
        <w:spacing w:after="468"/>
        <w:sectPr w:rsidR="00515577" w:rsidRPr="00515577" w:rsidSect="006663F8">
          <w:headerReference w:type="even" r:id="rId15"/>
          <w:headerReference w:type="default" r:id="rId16"/>
          <w:footerReference w:type="default" r:id="rId17"/>
          <w:pgSz w:w="11906" w:h="16838" w:code="9"/>
          <w:pgMar w:top="1928" w:right="1134" w:bottom="1134" w:left="1134" w:header="1418" w:footer="1134" w:gutter="284"/>
          <w:pgNumType w:fmt="upperRoman" w:start="1"/>
          <w:cols w:space="425"/>
          <w:formProt w:val="0"/>
          <w:docGrid w:type="lines" w:linePitch="312"/>
        </w:sectPr>
      </w:pPr>
      <w:r w:rsidRPr="00515577">
        <w:fldChar w:fldCharType="end"/>
      </w:r>
    </w:p>
    <w:p w14:paraId="0894A694" w14:textId="77777777" w:rsidR="006663F8" w:rsidRDefault="006663F8" w:rsidP="006663F8">
      <w:pPr>
        <w:pStyle w:val="a6"/>
        <w:spacing w:before="900" w:after="468"/>
      </w:pPr>
      <w:bookmarkStart w:id="20" w:name="_Toc170764437"/>
      <w:bookmarkStart w:id="21" w:name="BookMark2"/>
      <w:bookmarkEnd w:id="19"/>
      <w:r w:rsidRPr="006663F8">
        <w:rPr>
          <w:spacing w:val="320"/>
        </w:rPr>
        <w:lastRenderedPageBreak/>
        <w:t>前</w:t>
      </w:r>
      <w:r>
        <w:t>言</w:t>
      </w:r>
      <w:bookmarkEnd w:id="20"/>
    </w:p>
    <w:p w14:paraId="52466062" w14:textId="77777777" w:rsidR="006663F8" w:rsidRDefault="006663F8" w:rsidP="006663F8">
      <w:pPr>
        <w:pStyle w:val="affffb"/>
        <w:ind w:firstLine="420"/>
      </w:pPr>
      <w:r>
        <w:rPr>
          <w:rFonts w:hint="eastAsia"/>
        </w:rPr>
        <w:t>本文件按照GB/T 1.1—2020《标准化工作导则  第1部分：标准化文件的结构和起草规则》的规定起草。</w:t>
      </w:r>
    </w:p>
    <w:p w14:paraId="723C2F14" w14:textId="77777777" w:rsidR="006663F8" w:rsidRPr="006663F8" w:rsidRDefault="006663F8" w:rsidP="00E107F7">
      <w:pPr>
        <w:pStyle w:val="affffb"/>
        <w:ind w:firstLine="420"/>
      </w:pPr>
      <w:r w:rsidRPr="006663F8">
        <w:rPr>
          <w:rFonts w:hint="eastAsia"/>
        </w:rPr>
        <w:t>请注意本文件的某些内容可能涉及专利。本文件的发布机构不承担识别专利的责任。</w:t>
      </w:r>
    </w:p>
    <w:p w14:paraId="4CA89FDF" w14:textId="75D0ADDE" w:rsidR="006663F8" w:rsidRDefault="006663F8" w:rsidP="00E107F7">
      <w:pPr>
        <w:pStyle w:val="affffb"/>
        <w:ind w:firstLine="420"/>
      </w:pPr>
      <w:r>
        <w:rPr>
          <w:rFonts w:hint="eastAsia"/>
        </w:rPr>
        <w:t>本文件由</w:t>
      </w:r>
      <w:r w:rsidRPr="006663F8">
        <w:rPr>
          <w:rFonts w:hint="eastAsia"/>
        </w:rPr>
        <w:t>江苏省卫生健康标准化技术委员会</w:t>
      </w:r>
      <w:r>
        <w:rPr>
          <w:rFonts w:hint="eastAsia"/>
        </w:rPr>
        <w:t>提出并归口。</w:t>
      </w:r>
    </w:p>
    <w:p w14:paraId="5A8C637A" w14:textId="6984BD5A" w:rsidR="006663F8" w:rsidRDefault="006663F8" w:rsidP="00E107F7">
      <w:pPr>
        <w:pStyle w:val="affffb"/>
        <w:ind w:firstLine="420"/>
      </w:pPr>
      <w:r>
        <w:rPr>
          <w:rFonts w:hint="eastAsia"/>
        </w:rPr>
        <w:t>本文件起草单位：</w:t>
      </w:r>
      <w:r w:rsidRPr="006663F8">
        <w:rPr>
          <w:rFonts w:hint="eastAsia"/>
        </w:rPr>
        <w:t>南京市第二医院、南京鼓楼医院、南京市卫生健康委、江苏省肿瘤医院、苏州大学附属第一医院、东南大学附属中大医院、南京市第一医院、镇江市第三人民医院、淮安市第四人民医院</w:t>
      </w:r>
      <w:r>
        <w:rPr>
          <w:rFonts w:hint="eastAsia"/>
        </w:rPr>
        <w:t>。</w:t>
      </w:r>
    </w:p>
    <w:p w14:paraId="5C5A2074" w14:textId="56C0EDB9" w:rsidR="006663F8" w:rsidRDefault="006663F8" w:rsidP="00E107F7">
      <w:pPr>
        <w:pStyle w:val="affffb"/>
        <w:ind w:firstLine="420"/>
      </w:pPr>
      <w:r>
        <w:rPr>
          <w:rFonts w:hint="eastAsia"/>
        </w:rPr>
        <w:t>本文件主要起草人：</w:t>
      </w:r>
      <w:r w:rsidRPr="006663F8">
        <w:rPr>
          <w:rFonts w:hint="eastAsia"/>
        </w:rPr>
        <w:t>邱洁</w:t>
      </w:r>
      <w:r>
        <w:rPr>
          <w:rFonts w:hint="eastAsia"/>
        </w:rPr>
        <w:t>、</w:t>
      </w:r>
      <w:r w:rsidRPr="006663F8">
        <w:rPr>
          <w:rFonts w:hint="eastAsia"/>
        </w:rPr>
        <w:t>邱君斓</w:t>
      </w:r>
      <w:r>
        <w:rPr>
          <w:rFonts w:hint="eastAsia"/>
        </w:rPr>
        <w:t>、</w:t>
      </w:r>
      <w:r w:rsidRPr="006663F8">
        <w:rPr>
          <w:rFonts w:hint="eastAsia"/>
        </w:rPr>
        <w:t>魏强</w:t>
      </w:r>
      <w:r>
        <w:rPr>
          <w:rFonts w:hint="eastAsia"/>
        </w:rPr>
        <w:t>、</w:t>
      </w:r>
      <w:r w:rsidRPr="006663F8">
        <w:rPr>
          <w:rFonts w:hint="eastAsia"/>
        </w:rPr>
        <w:t>尹国文</w:t>
      </w:r>
      <w:r>
        <w:rPr>
          <w:rFonts w:hint="eastAsia"/>
        </w:rPr>
        <w:t>、</w:t>
      </w:r>
      <w:r w:rsidRPr="006663F8">
        <w:rPr>
          <w:rFonts w:hint="eastAsia"/>
        </w:rPr>
        <w:t>赵卫峰</w:t>
      </w:r>
      <w:r>
        <w:rPr>
          <w:rFonts w:hint="eastAsia"/>
        </w:rPr>
        <w:t>、</w:t>
      </w:r>
      <w:r w:rsidRPr="006663F8">
        <w:rPr>
          <w:rFonts w:hint="eastAsia"/>
        </w:rPr>
        <w:t>胡中倩</w:t>
      </w:r>
      <w:r>
        <w:rPr>
          <w:rFonts w:hint="eastAsia"/>
        </w:rPr>
        <w:t>、</w:t>
      </w:r>
      <w:r w:rsidRPr="006663F8">
        <w:rPr>
          <w:rFonts w:hint="eastAsia"/>
        </w:rPr>
        <w:t>高启</w:t>
      </w:r>
      <w:r>
        <w:rPr>
          <w:rFonts w:hint="eastAsia"/>
        </w:rPr>
        <w:t>、</w:t>
      </w:r>
      <w:r w:rsidRPr="006663F8">
        <w:rPr>
          <w:rFonts w:hint="eastAsia"/>
        </w:rPr>
        <w:t>赵伯翔</w:t>
      </w:r>
      <w:r>
        <w:rPr>
          <w:rFonts w:hint="eastAsia"/>
        </w:rPr>
        <w:t>、</w:t>
      </w:r>
      <w:r w:rsidRPr="006663F8">
        <w:rPr>
          <w:rFonts w:hint="eastAsia"/>
        </w:rPr>
        <w:t>谭友文</w:t>
      </w:r>
      <w:r>
        <w:rPr>
          <w:rFonts w:hint="eastAsia"/>
        </w:rPr>
        <w:t>、</w:t>
      </w:r>
      <w:r w:rsidRPr="006663F8">
        <w:rPr>
          <w:rFonts w:hint="eastAsia"/>
        </w:rPr>
        <w:t>吕春</w:t>
      </w:r>
      <w:r>
        <w:rPr>
          <w:rFonts w:hint="eastAsia"/>
        </w:rPr>
        <w:t>、</w:t>
      </w:r>
      <w:r w:rsidRPr="006663F8">
        <w:rPr>
          <w:rFonts w:hint="eastAsia"/>
        </w:rPr>
        <w:t>杨立新</w:t>
      </w:r>
      <w:r>
        <w:rPr>
          <w:rFonts w:hint="eastAsia"/>
        </w:rPr>
        <w:t>、</w:t>
      </w:r>
      <w:r w:rsidRPr="006663F8">
        <w:rPr>
          <w:rFonts w:hint="eastAsia"/>
        </w:rPr>
        <w:t>赵天慧</w:t>
      </w:r>
      <w:r>
        <w:rPr>
          <w:rFonts w:hint="eastAsia"/>
        </w:rPr>
        <w:t>、</w:t>
      </w:r>
      <w:r w:rsidRPr="006663F8">
        <w:rPr>
          <w:rFonts w:hint="eastAsia"/>
        </w:rPr>
        <w:t>李品青</w:t>
      </w:r>
      <w:r>
        <w:rPr>
          <w:rFonts w:hint="eastAsia"/>
        </w:rPr>
        <w:t>。</w:t>
      </w:r>
    </w:p>
    <w:p w14:paraId="2FAC2FE6" w14:textId="77777777" w:rsidR="006663F8" w:rsidRDefault="006663F8" w:rsidP="006663F8">
      <w:pPr>
        <w:pStyle w:val="affffb"/>
        <w:ind w:firstLine="420"/>
      </w:pPr>
    </w:p>
    <w:p w14:paraId="685D2F7B" w14:textId="604AC674" w:rsidR="006663F8" w:rsidRPr="006663F8" w:rsidRDefault="006663F8" w:rsidP="006663F8">
      <w:pPr>
        <w:pStyle w:val="affffb"/>
        <w:ind w:firstLine="420"/>
        <w:sectPr w:rsidR="006663F8" w:rsidRPr="006663F8" w:rsidSect="00515577">
          <w:pgSz w:w="11906" w:h="16838" w:code="9"/>
          <w:pgMar w:top="1928" w:right="1134" w:bottom="1134" w:left="1134" w:header="1418" w:footer="1134" w:gutter="284"/>
          <w:pgNumType w:fmt="upperRoman"/>
          <w:cols w:space="425"/>
          <w:formProt w:val="0"/>
          <w:docGrid w:type="lines" w:linePitch="312"/>
        </w:sectPr>
      </w:pPr>
    </w:p>
    <w:p w14:paraId="75DEC2FC" w14:textId="77777777" w:rsidR="00AD13C1" w:rsidRDefault="00AD13C1" w:rsidP="00AD13C1">
      <w:pPr>
        <w:pStyle w:val="a6"/>
        <w:spacing w:after="468"/>
      </w:pPr>
      <w:bookmarkStart w:id="22" w:name="_Toc170764438"/>
      <w:bookmarkStart w:id="23" w:name="BookMark3"/>
      <w:bookmarkEnd w:id="21"/>
      <w:r w:rsidRPr="00AD13C1">
        <w:rPr>
          <w:spacing w:val="320"/>
        </w:rPr>
        <w:lastRenderedPageBreak/>
        <w:t>引</w:t>
      </w:r>
      <w:r>
        <w:t>言</w:t>
      </w:r>
      <w:bookmarkEnd w:id="22"/>
    </w:p>
    <w:p w14:paraId="4767EB95" w14:textId="533C2890" w:rsidR="00AD13C1" w:rsidRDefault="00AD13C1" w:rsidP="00AD13C1">
      <w:pPr>
        <w:pStyle w:val="affffb"/>
        <w:ind w:firstLine="420"/>
      </w:pPr>
      <w:r w:rsidRPr="00AD13C1">
        <w:rPr>
          <w:rFonts w:hint="eastAsia"/>
        </w:rPr>
        <w:t>本文件是针对开展超声引导下经皮肝脏恶性肿瘤热消融的临床医师和相关技术人员而制定。目的是进一步规范肝脏恶性肿瘤经皮热消融治疗技术的适应证、禁忌证、术前准备、手术步骤、治疗方法、并发症防治、随访及疗效评价等，以保障医疗安全，防控手术风险，提高热消融技术在肝脏恶性肿瘤领域应用的科学性和安全性，同时也为热消融技术培训和推广提供理论基础和技术保障。</w:t>
      </w:r>
    </w:p>
    <w:p w14:paraId="20C4122B" w14:textId="77777777" w:rsidR="00AD13C1" w:rsidRDefault="00AD13C1" w:rsidP="00AD13C1">
      <w:pPr>
        <w:pStyle w:val="affffb"/>
        <w:ind w:firstLine="420"/>
      </w:pPr>
    </w:p>
    <w:p w14:paraId="764C4186" w14:textId="4E474F8F" w:rsidR="00AD13C1" w:rsidRPr="00AD13C1" w:rsidRDefault="00AD13C1" w:rsidP="00AD13C1">
      <w:pPr>
        <w:pStyle w:val="affffb"/>
        <w:ind w:firstLine="420"/>
        <w:sectPr w:rsidR="00AD13C1" w:rsidRPr="00AD13C1" w:rsidSect="00AD13C1">
          <w:pgSz w:w="11906" w:h="16838" w:code="9"/>
          <w:pgMar w:top="1928" w:right="1134" w:bottom="1134" w:left="1134" w:header="1418" w:footer="1134" w:gutter="284"/>
          <w:pgNumType w:fmt="upperRoman"/>
          <w:cols w:space="425"/>
          <w:formProt w:val="0"/>
          <w:docGrid w:type="lines" w:linePitch="312"/>
        </w:sectPr>
      </w:pPr>
    </w:p>
    <w:p w14:paraId="222FB992" w14:textId="77777777" w:rsidR="00894836" w:rsidRPr="00145D9D" w:rsidRDefault="00894836" w:rsidP="00093D25">
      <w:pPr>
        <w:spacing w:line="20" w:lineRule="exact"/>
        <w:jc w:val="center"/>
        <w:rPr>
          <w:rFonts w:ascii="黑体" w:eastAsia="黑体" w:hAnsi="黑体"/>
          <w:sz w:val="32"/>
          <w:szCs w:val="32"/>
        </w:rPr>
      </w:pPr>
      <w:bookmarkStart w:id="24" w:name="BookMark4"/>
      <w:bookmarkEnd w:id="23"/>
    </w:p>
    <w:p w14:paraId="1BEEC95E"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BB6FDC42B8C5404E97EBB28186B60250"/>
        </w:placeholder>
      </w:sdtPr>
      <w:sdtContent>
        <w:bookmarkStart w:id="25" w:name="NEW_STAND_NAME" w:displacedByCustomXml="prev"/>
        <w:p w14:paraId="15C49B7F" w14:textId="77777777" w:rsidR="006663F8" w:rsidRDefault="006663F8" w:rsidP="00E107F7">
          <w:pPr>
            <w:pStyle w:val="afffffffff8"/>
            <w:spacing w:beforeLines="1" w:before="3" w:afterLines="1" w:after="3"/>
          </w:pPr>
          <w:r>
            <w:rPr>
              <w:rFonts w:hint="eastAsia"/>
            </w:rPr>
            <w:t>超声引导下经皮肝脏恶性肿瘤热消融治疗</w:t>
          </w:r>
        </w:p>
        <w:p w14:paraId="32AFDEE2" w14:textId="328E084A" w:rsidR="00F26B7E" w:rsidRPr="00F26B7E" w:rsidRDefault="006663F8" w:rsidP="00E107F7">
          <w:pPr>
            <w:pStyle w:val="afffffffff8"/>
            <w:spacing w:beforeLines="1" w:before="3" w:after="680"/>
          </w:pPr>
          <w:r>
            <w:rPr>
              <w:rFonts w:hint="eastAsia"/>
            </w:rPr>
            <w:t>技术规范</w:t>
          </w:r>
        </w:p>
      </w:sdtContent>
    </w:sdt>
    <w:bookmarkEnd w:id="25" w:displacedByCustomXml="prev"/>
    <w:p w14:paraId="200665BC" w14:textId="77777777" w:rsidR="00E2552F" w:rsidRDefault="00E2552F" w:rsidP="00A77CCB">
      <w:pPr>
        <w:pStyle w:val="affc"/>
        <w:spacing w:before="312" w:after="312"/>
      </w:pPr>
      <w:bookmarkStart w:id="26" w:name="_Toc17233325"/>
      <w:bookmarkStart w:id="27" w:name="_Toc17233333"/>
      <w:bookmarkStart w:id="28" w:name="_Toc24884211"/>
      <w:bookmarkStart w:id="29" w:name="_Toc24884218"/>
      <w:bookmarkStart w:id="30" w:name="_Toc26648465"/>
      <w:bookmarkStart w:id="31" w:name="_Toc26718930"/>
      <w:bookmarkStart w:id="32" w:name="_Toc26986530"/>
      <w:bookmarkStart w:id="33" w:name="_Toc26986771"/>
      <w:bookmarkStart w:id="34" w:name="_Toc97191423"/>
      <w:bookmarkStart w:id="35" w:name="_Toc170764439"/>
      <w:r>
        <w:rPr>
          <w:rFonts w:hint="eastAsia"/>
        </w:rPr>
        <w:t>范围</w:t>
      </w:r>
      <w:bookmarkEnd w:id="26"/>
      <w:bookmarkEnd w:id="27"/>
      <w:bookmarkEnd w:id="28"/>
      <w:bookmarkEnd w:id="29"/>
      <w:bookmarkEnd w:id="30"/>
      <w:bookmarkEnd w:id="31"/>
      <w:bookmarkEnd w:id="32"/>
      <w:bookmarkEnd w:id="33"/>
      <w:bookmarkEnd w:id="34"/>
      <w:bookmarkEnd w:id="35"/>
    </w:p>
    <w:p w14:paraId="4FD3015F" w14:textId="77777777" w:rsidR="00AD13C1" w:rsidRDefault="00AD13C1" w:rsidP="00AD13C1">
      <w:pPr>
        <w:pStyle w:val="affffb"/>
        <w:ind w:firstLine="420"/>
      </w:pPr>
      <w:bookmarkStart w:id="36" w:name="_Toc17233326"/>
      <w:bookmarkStart w:id="37" w:name="_Toc17233334"/>
      <w:bookmarkStart w:id="38" w:name="_Toc24884212"/>
      <w:bookmarkStart w:id="39" w:name="_Toc24884219"/>
      <w:bookmarkStart w:id="40" w:name="_Toc26648466"/>
      <w:r>
        <w:rPr>
          <w:rFonts w:hint="eastAsia"/>
        </w:rPr>
        <w:t>本文件规定了超声引导下经皮肝脏恶性肿瘤热消融治疗技术的治疗原则、应用范围（适应证及禁忌证）、治疗方案的计划和实施过程、并发症防治及疗效评价和随访 。</w:t>
      </w:r>
    </w:p>
    <w:p w14:paraId="3079AAC6" w14:textId="6CE870CD" w:rsidR="008B0C9C" w:rsidRDefault="00AD13C1" w:rsidP="00AD13C1">
      <w:pPr>
        <w:pStyle w:val="affffb"/>
        <w:ind w:firstLine="420"/>
      </w:pPr>
      <w:r>
        <w:rPr>
          <w:rFonts w:hint="eastAsia"/>
        </w:rPr>
        <w:t>本文件适用于医疗部门临床医师和相关技术人员开展超声引导下经皮热消融技术治疗原发性肝癌的技术参考，转移性肝癌可参照执行。</w:t>
      </w:r>
    </w:p>
    <w:p w14:paraId="469940BA" w14:textId="77777777" w:rsidR="00E2552F" w:rsidRDefault="00E2552F" w:rsidP="00A77CCB">
      <w:pPr>
        <w:pStyle w:val="affc"/>
        <w:spacing w:before="312" w:after="312"/>
      </w:pPr>
      <w:bookmarkStart w:id="41" w:name="_Toc26718931"/>
      <w:bookmarkStart w:id="42" w:name="_Toc26986531"/>
      <w:bookmarkStart w:id="43" w:name="_Toc26986772"/>
      <w:bookmarkStart w:id="44" w:name="_Toc97191424"/>
      <w:bookmarkStart w:id="45" w:name="_Toc170764440"/>
      <w:r>
        <w:rPr>
          <w:rFonts w:hint="eastAsia"/>
        </w:rPr>
        <w:t>规范性引用文件</w:t>
      </w:r>
      <w:bookmarkEnd w:id="36"/>
      <w:bookmarkEnd w:id="37"/>
      <w:bookmarkEnd w:id="38"/>
      <w:bookmarkEnd w:id="39"/>
      <w:bookmarkEnd w:id="40"/>
      <w:bookmarkEnd w:id="41"/>
      <w:bookmarkEnd w:id="42"/>
      <w:bookmarkEnd w:id="43"/>
      <w:bookmarkEnd w:id="44"/>
      <w:bookmarkEnd w:id="45"/>
    </w:p>
    <w:sdt>
      <w:sdtPr>
        <w:rPr>
          <w:rFonts w:hint="eastAsia"/>
        </w:rPr>
        <w:id w:val="715848253"/>
        <w:placeholder>
          <w:docPart w:val="47D54CEB69C24D3F89870CB9865A4B5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0054EE66" w14:textId="77777777" w:rsidR="008A57E6" w:rsidRDefault="008A57E6" w:rsidP="008A57E6">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2B530AE6" w14:textId="6FC1DBB4" w:rsidR="00E107F7" w:rsidRDefault="00E107F7" w:rsidP="00AD13C1">
      <w:pPr>
        <w:pStyle w:val="affffb"/>
        <w:ind w:firstLine="420"/>
      </w:pPr>
      <w:r>
        <w:rPr>
          <w:rFonts w:hint="eastAsia"/>
        </w:rPr>
        <w:t>GB 9708  医用电气设备</w:t>
      </w:r>
    </w:p>
    <w:p w14:paraId="2B3144A8" w14:textId="415278F5" w:rsidR="00E107F7" w:rsidRDefault="00E107F7" w:rsidP="00E107F7">
      <w:pPr>
        <w:pStyle w:val="affffb"/>
        <w:ind w:firstLine="420"/>
      </w:pPr>
      <w:r>
        <w:rPr>
          <w:rFonts w:hint="eastAsia"/>
        </w:rPr>
        <w:t xml:space="preserve">YY 0650 射频消融治疗设备通用技术要求 </w:t>
      </w:r>
    </w:p>
    <w:p w14:paraId="6B857B6D" w14:textId="2585A1AA" w:rsidR="00AD13C1" w:rsidRDefault="00AD13C1" w:rsidP="00AD13C1">
      <w:pPr>
        <w:pStyle w:val="affffb"/>
        <w:ind w:firstLine="420"/>
      </w:pPr>
      <w:r>
        <w:rPr>
          <w:rFonts w:hint="eastAsia"/>
        </w:rPr>
        <w:t>YY 0678</w:t>
      </w:r>
      <w:r w:rsidR="00E107F7">
        <w:rPr>
          <w:rFonts w:hint="eastAsia"/>
        </w:rPr>
        <w:t xml:space="preserve"> </w:t>
      </w:r>
      <w:r>
        <w:rPr>
          <w:rFonts w:hint="eastAsia"/>
        </w:rPr>
        <w:t xml:space="preserve"> 医用冷冻外科治疗设备性能和安全  </w:t>
      </w:r>
    </w:p>
    <w:p w14:paraId="554A75D4" w14:textId="144AC450" w:rsidR="00AA6EC9" w:rsidRPr="008A57E6" w:rsidRDefault="00AD13C1" w:rsidP="00AD13C1">
      <w:pPr>
        <w:pStyle w:val="affffb"/>
        <w:ind w:firstLine="420"/>
      </w:pPr>
      <w:r>
        <w:rPr>
          <w:rFonts w:hint="eastAsia"/>
        </w:rPr>
        <w:t>中国原发性癌诊疗指南</w:t>
      </w:r>
    </w:p>
    <w:p w14:paraId="24971764" w14:textId="77777777" w:rsidR="00B265BC" w:rsidRPr="00E030F9" w:rsidRDefault="00FD59EB" w:rsidP="00FD59EB">
      <w:pPr>
        <w:pStyle w:val="affc"/>
        <w:spacing w:before="312" w:after="312"/>
      </w:pPr>
      <w:bookmarkStart w:id="46" w:name="_Toc97191425"/>
      <w:bookmarkStart w:id="47" w:name="_Toc170764441"/>
      <w:r>
        <w:rPr>
          <w:rFonts w:hint="eastAsia"/>
          <w:szCs w:val="21"/>
        </w:rPr>
        <w:t>术语和定义</w:t>
      </w:r>
      <w:bookmarkEnd w:id="46"/>
      <w:bookmarkEnd w:id="47"/>
    </w:p>
    <w:bookmarkStart w:id="48" w:name="_Toc26986532" w:displacedByCustomXml="next"/>
    <w:bookmarkEnd w:id="48" w:displacedByCustomXml="next"/>
    <w:sdt>
      <w:sdtPr>
        <w:id w:val="-1909835108"/>
        <w:placeholder>
          <w:docPart w:val="E5C68E1AED6748218E1B8BC8E490E1E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63A4F6F8" w14:textId="3063AB9B" w:rsidR="002A1260" w:rsidRDefault="00AD13C1" w:rsidP="00515577">
          <w:pPr>
            <w:pStyle w:val="affffb"/>
            <w:ind w:firstLine="420"/>
          </w:pPr>
          <w:r>
            <w:t>下列术语和定义适用于本文件。</w:t>
          </w:r>
        </w:p>
      </w:sdtContent>
    </w:sdt>
    <w:p w14:paraId="3201A79E" w14:textId="4D1EE3A3" w:rsidR="00AD13C1" w:rsidRPr="00E107F7" w:rsidRDefault="00AD13C1" w:rsidP="00E107F7">
      <w:pPr>
        <w:pStyle w:val="afffffffffff5"/>
        <w:ind w:left="420" w:hangingChars="200" w:hanging="420"/>
        <w:rPr>
          <w:rFonts w:ascii="黑体" w:eastAsia="黑体" w:hAnsi="黑体"/>
        </w:rPr>
      </w:pPr>
      <w:r w:rsidRPr="00E107F7">
        <w:rPr>
          <w:rFonts w:ascii="黑体" w:eastAsia="黑体" w:hAnsi="黑体"/>
        </w:rPr>
        <w:br/>
      </w:r>
      <w:r w:rsidRPr="00E107F7">
        <w:rPr>
          <w:rFonts w:ascii="黑体" w:eastAsia="黑体" w:hAnsi="黑体" w:hint="eastAsia"/>
        </w:rPr>
        <w:t>原发性肝癌</w:t>
      </w:r>
      <w:r w:rsidR="00F77D60" w:rsidRPr="00E107F7">
        <w:rPr>
          <w:rFonts w:ascii="黑体" w:eastAsia="黑体" w:hAnsi="黑体" w:hint="eastAsia"/>
        </w:rPr>
        <w:t xml:space="preserve"> </w:t>
      </w:r>
      <w:r w:rsidRPr="00E107F7">
        <w:rPr>
          <w:rFonts w:ascii="黑体" w:eastAsia="黑体" w:hAnsi="黑体" w:hint="eastAsia"/>
        </w:rPr>
        <w:t>primary hepatic carcinoma，PHC</w:t>
      </w:r>
    </w:p>
    <w:p w14:paraId="56148BCB" w14:textId="0CE0C1C0" w:rsidR="00AD13C1" w:rsidRDefault="00AD13C1" w:rsidP="00515577">
      <w:pPr>
        <w:pStyle w:val="affffb"/>
        <w:ind w:firstLine="420"/>
      </w:pPr>
      <w:r w:rsidRPr="00AD13C1">
        <w:rPr>
          <w:rFonts w:hint="eastAsia"/>
        </w:rPr>
        <w:t>发生于肝细胞或肝内胆管上皮细胞的恶性肿瘤，病理类型上分三种，分别是肝细胞癌（hepatocellular carcinoma，HCC），占 85%-90%；肝内胆管（intrahepatic cholangiocarcinoma，ICC）和 HCC-ICC 混合型等，三者在发病机制、生物学行为、分子特征、临床表现、病理组织学形态、治疗方法以及预后等方面差异较大。本文件所指肝癌仅指HCC。</w:t>
      </w:r>
    </w:p>
    <w:p w14:paraId="0F4DE5AA" w14:textId="6B14307F" w:rsidR="00AD13C1" w:rsidRPr="00E107F7" w:rsidRDefault="00AD13C1" w:rsidP="00E107F7">
      <w:pPr>
        <w:pStyle w:val="afffffffffff5"/>
        <w:ind w:left="420" w:hangingChars="200" w:hanging="420"/>
        <w:rPr>
          <w:rFonts w:ascii="黑体" w:eastAsia="黑体" w:hAnsi="黑体"/>
        </w:rPr>
      </w:pPr>
      <w:r w:rsidRPr="00E107F7">
        <w:rPr>
          <w:rFonts w:ascii="黑体" w:eastAsia="黑体" w:hAnsi="黑体"/>
        </w:rPr>
        <w:br/>
      </w:r>
      <w:r w:rsidRPr="00E107F7">
        <w:rPr>
          <w:rFonts w:ascii="黑体" w:eastAsia="黑体" w:hAnsi="黑体" w:hint="eastAsia"/>
        </w:rPr>
        <w:t>转移性肝癌</w:t>
      </w:r>
      <w:r w:rsidR="00F77D60" w:rsidRPr="00E107F7">
        <w:rPr>
          <w:rFonts w:ascii="黑体" w:eastAsia="黑体" w:hAnsi="黑体" w:hint="eastAsia"/>
        </w:rPr>
        <w:t xml:space="preserve"> </w:t>
      </w:r>
      <w:r w:rsidRPr="00E107F7">
        <w:rPr>
          <w:rFonts w:ascii="黑体" w:eastAsia="黑体" w:hAnsi="黑体" w:hint="eastAsia"/>
        </w:rPr>
        <w:t xml:space="preserve">metastatic hepatic carcinoma </w:t>
      </w:r>
    </w:p>
    <w:p w14:paraId="7735A22F" w14:textId="6D997ABE" w:rsidR="00AD13C1" w:rsidRDefault="00AD13C1" w:rsidP="00E107F7">
      <w:pPr>
        <w:pStyle w:val="affffb"/>
        <w:ind w:firstLine="420"/>
      </w:pPr>
      <w:r w:rsidRPr="00AD13C1">
        <w:rPr>
          <w:rFonts w:hint="eastAsia"/>
        </w:rPr>
        <w:t>由全身其他部位原发的恶性肿瘤转移至肝脏，并在肝脏形成单个或多个的癌灶。</w:t>
      </w:r>
    </w:p>
    <w:p w14:paraId="717B90A2" w14:textId="4F3563A5" w:rsidR="00AD13C1" w:rsidRPr="00E107F7" w:rsidRDefault="00AD13C1" w:rsidP="00E107F7">
      <w:pPr>
        <w:pStyle w:val="afffffffffff5"/>
        <w:ind w:left="420" w:hangingChars="200" w:hanging="420"/>
        <w:rPr>
          <w:rFonts w:ascii="黑体" w:eastAsia="黑体" w:hAnsi="黑体"/>
        </w:rPr>
      </w:pPr>
      <w:r w:rsidRPr="00E107F7">
        <w:rPr>
          <w:rFonts w:ascii="黑体" w:eastAsia="黑体" w:hAnsi="黑体"/>
        </w:rPr>
        <w:br/>
      </w:r>
      <w:r w:rsidRPr="00E107F7">
        <w:rPr>
          <w:rFonts w:ascii="黑体" w:eastAsia="黑体" w:hAnsi="黑体" w:hint="eastAsia"/>
        </w:rPr>
        <w:t>热消融</w:t>
      </w:r>
      <w:r w:rsidR="00F77D60" w:rsidRPr="00E107F7">
        <w:rPr>
          <w:rFonts w:ascii="黑体" w:eastAsia="黑体" w:hAnsi="黑体" w:hint="eastAsia"/>
        </w:rPr>
        <w:t xml:space="preserve"> </w:t>
      </w:r>
      <w:r w:rsidRPr="00E107F7">
        <w:rPr>
          <w:rFonts w:ascii="黑体" w:eastAsia="黑体" w:hAnsi="黑体" w:hint="eastAsia"/>
        </w:rPr>
        <w:t xml:space="preserve">thermal ablation </w:t>
      </w:r>
    </w:p>
    <w:p w14:paraId="00DD960C" w14:textId="612F4761" w:rsidR="00AD13C1" w:rsidRDefault="00AD13C1" w:rsidP="00E107F7">
      <w:pPr>
        <w:pStyle w:val="affffb"/>
        <w:ind w:firstLine="420"/>
      </w:pPr>
      <w:r w:rsidRPr="00AD13C1">
        <w:rPr>
          <w:rFonts w:hint="eastAsia"/>
        </w:rPr>
        <w:t>属于能量依赖型消融（energy based ablation）的一种，是针对某一脏器中特定的一个或多个肿瘤病灶，利用热能产生的生物学效应直接导致病灶组织中的肿瘤细胞发生不可逆损伤或凝固性坏死的一种精准微创治疗技术。</w:t>
      </w:r>
    </w:p>
    <w:p w14:paraId="5A8D67DD" w14:textId="66632AB4" w:rsidR="00F77D60" w:rsidRPr="00E107F7" w:rsidRDefault="00F77D60" w:rsidP="00E107F7">
      <w:pPr>
        <w:pStyle w:val="afffffffffff5"/>
        <w:ind w:left="420" w:hangingChars="200" w:hanging="420"/>
        <w:rPr>
          <w:rFonts w:ascii="黑体" w:eastAsia="黑体" w:hAnsi="黑体"/>
        </w:rPr>
      </w:pPr>
      <w:r w:rsidRPr="00E107F7">
        <w:rPr>
          <w:rFonts w:ascii="黑体" w:eastAsia="黑体" w:hAnsi="黑体"/>
        </w:rPr>
        <w:br/>
      </w:r>
      <w:r w:rsidRPr="00E107F7">
        <w:rPr>
          <w:rFonts w:ascii="黑体" w:eastAsia="黑体" w:hAnsi="黑体" w:hint="eastAsia"/>
        </w:rPr>
        <w:t>超声造影 contrast-enhanced ultrasound，CEUS</w:t>
      </w:r>
    </w:p>
    <w:p w14:paraId="7DD66944" w14:textId="52DFC607" w:rsidR="00F77D60" w:rsidRDefault="00F77D60" w:rsidP="00E107F7">
      <w:pPr>
        <w:pStyle w:val="affffb"/>
        <w:ind w:firstLine="420"/>
      </w:pPr>
      <w:r w:rsidRPr="00F77D60">
        <w:rPr>
          <w:rFonts w:hint="eastAsia"/>
        </w:rPr>
        <w:t>在常规超声基础上，通过静脉注射超声造影剂增强人体的血流散射信号，实时动态的观察组织的微血管灌注信息，对病变的良恶性进行鉴别及消融术后的疗效评价。</w:t>
      </w:r>
    </w:p>
    <w:p w14:paraId="0392331D" w14:textId="01A0C496" w:rsidR="00F77D60" w:rsidRPr="00E107F7" w:rsidRDefault="00F77D60" w:rsidP="00E107F7">
      <w:pPr>
        <w:pStyle w:val="afffffffffff5"/>
        <w:ind w:left="420" w:hangingChars="200" w:hanging="420"/>
        <w:rPr>
          <w:rFonts w:ascii="黑体" w:eastAsia="黑体" w:hAnsi="黑体"/>
        </w:rPr>
      </w:pPr>
      <w:r w:rsidRPr="00E107F7">
        <w:rPr>
          <w:rFonts w:ascii="黑体" w:eastAsia="黑体" w:hAnsi="黑体"/>
        </w:rPr>
        <w:lastRenderedPageBreak/>
        <w:br/>
      </w:r>
      <w:r w:rsidRPr="00E107F7">
        <w:rPr>
          <w:rFonts w:ascii="黑体" w:eastAsia="黑体" w:hAnsi="黑体" w:hint="eastAsia"/>
        </w:rPr>
        <w:t>肝功能分级方法 Child-Pugh</w:t>
      </w:r>
    </w:p>
    <w:p w14:paraId="6DBCEB28" w14:textId="295030E1" w:rsidR="00F77D60" w:rsidRDefault="00F77D60" w:rsidP="00E107F7">
      <w:pPr>
        <w:pStyle w:val="affffb"/>
        <w:ind w:firstLine="420"/>
        <w:rPr>
          <w:rFonts w:ascii="黑体" w:eastAsia="黑体" w:hAnsi="黑体"/>
        </w:rPr>
      </w:pPr>
      <w:r w:rsidRPr="00F77D60">
        <w:rPr>
          <w:rFonts w:hint="eastAsia"/>
        </w:rPr>
        <w:t>评价肝硬化患者肝脏储备功能的最常用手段之一，对患者的预后有重要的预测价值。该评分将肝功能分为A、B、C三级，预示着三种不同严重程度的肝脏损害</w:t>
      </w:r>
      <w:r w:rsidRPr="00F77D60">
        <w:rPr>
          <w:rFonts w:ascii="黑体" w:eastAsia="黑体" w:hAnsi="黑体" w:hint="eastAsia"/>
        </w:rPr>
        <w:t>。</w:t>
      </w:r>
    </w:p>
    <w:p w14:paraId="5DFFF162" w14:textId="4B38E197" w:rsidR="005C5BF8" w:rsidRPr="00E107F7" w:rsidRDefault="00E107F7" w:rsidP="00E107F7">
      <w:pPr>
        <w:pStyle w:val="afffffffffff5"/>
        <w:ind w:left="420" w:hangingChars="200" w:hanging="420"/>
        <w:rPr>
          <w:rFonts w:ascii="黑体" w:eastAsia="黑体" w:hAnsi="黑体"/>
        </w:rPr>
      </w:pPr>
      <w:r w:rsidRPr="00E107F7">
        <w:rPr>
          <w:rFonts w:ascii="黑体" w:eastAsia="黑体" w:hAnsi="黑体"/>
        </w:rPr>
        <w:br/>
      </w:r>
      <w:r w:rsidR="005C5BF8" w:rsidRPr="00E107F7">
        <w:rPr>
          <w:rFonts w:ascii="黑体" w:eastAsia="黑体" w:hAnsi="黑体" w:hint="eastAsia"/>
        </w:rPr>
        <w:t>无水乙醇注射治疗 percutaneous ethanol injection，PEI</w:t>
      </w:r>
    </w:p>
    <w:p w14:paraId="3EDC3443" w14:textId="181A5A86" w:rsidR="005C5BF8" w:rsidRPr="005C5BF8" w:rsidRDefault="005C5BF8" w:rsidP="00E107F7">
      <w:pPr>
        <w:pStyle w:val="affffb"/>
        <w:ind w:firstLine="420"/>
        <w:rPr>
          <w:rFonts w:hAnsi="宋体"/>
        </w:rPr>
      </w:pPr>
      <w:r w:rsidRPr="005C5BF8">
        <w:rPr>
          <w:rFonts w:hAnsi="宋体" w:hint="eastAsia"/>
        </w:rPr>
        <w:t>在超声或CT等影像引导下，将高渗的无水乙醇注入肿瘤后，导致肿瘤细胞脱水、细胞结构蛋白的变性，肿瘤血管床小血管血栓形成、血流阻断，最终导致肿瘤坏死。</w:t>
      </w:r>
    </w:p>
    <w:p w14:paraId="5B95276F" w14:textId="5BA8E44C" w:rsidR="005C5BF8" w:rsidRPr="00E107F7" w:rsidRDefault="00E107F7" w:rsidP="00E107F7">
      <w:pPr>
        <w:pStyle w:val="afffffffffff5"/>
        <w:ind w:left="420" w:hangingChars="200" w:hanging="420"/>
        <w:rPr>
          <w:rFonts w:ascii="黑体" w:eastAsia="黑体" w:hAnsi="黑体"/>
        </w:rPr>
      </w:pPr>
      <w:r w:rsidRPr="00E107F7">
        <w:rPr>
          <w:rFonts w:ascii="黑体" w:eastAsia="黑体" w:hAnsi="黑体"/>
        </w:rPr>
        <w:br/>
      </w:r>
      <w:r w:rsidR="005C5BF8" w:rsidRPr="00E107F7">
        <w:rPr>
          <w:rFonts w:ascii="黑体" w:eastAsia="黑体" w:hAnsi="黑体" w:hint="eastAsia"/>
        </w:rPr>
        <w:t>中国肝癌分期 China liver cancer staging，CNLC</w:t>
      </w:r>
    </w:p>
    <w:p w14:paraId="0416C00B" w14:textId="48400E2D" w:rsidR="005C5BF8" w:rsidRPr="005C5BF8" w:rsidRDefault="005C5BF8" w:rsidP="00E107F7">
      <w:pPr>
        <w:pStyle w:val="affffb"/>
        <w:ind w:firstLine="420"/>
        <w:rPr>
          <w:rFonts w:hAnsi="宋体"/>
        </w:rPr>
      </w:pPr>
      <w:r w:rsidRPr="005C5BF8">
        <w:rPr>
          <w:rFonts w:hAnsi="宋体" w:hint="eastAsia"/>
        </w:rPr>
        <w:t>由多个领域的中国专家基于我国的医疗体系和实践经验总结后提出。该分期综合考虑了患者的健康状况、肝功能以及肿瘤负荷，同时为肝癌患者提供了更加积极的治疗策略。</w:t>
      </w:r>
    </w:p>
    <w:p w14:paraId="08808745" w14:textId="564294A1" w:rsidR="005C5BF8" w:rsidRPr="00E107F7" w:rsidRDefault="00E107F7" w:rsidP="00E107F7">
      <w:pPr>
        <w:pStyle w:val="afffffffffff5"/>
        <w:ind w:left="420" w:hangingChars="200" w:hanging="420"/>
        <w:rPr>
          <w:rFonts w:ascii="黑体" w:eastAsia="黑体" w:hAnsi="黑体"/>
        </w:rPr>
      </w:pPr>
      <w:r w:rsidRPr="00E107F7">
        <w:rPr>
          <w:rFonts w:ascii="黑体" w:eastAsia="黑体" w:hAnsi="黑体"/>
        </w:rPr>
        <w:br/>
      </w:r>
      <w:r w:rsidR="005C5BF8" w:rsidRPr="00E107F7">
        <w:rPr>
          <w:rFonts w:ascii="黑体" w:eastAsia="黑体" w:hAnsi="黑体" w:hint="eastAsia"/>
        </w:rPr>
        <w:t>完全消融 complete ablation</w:t>
      </w:r>
    </w:p>
    <w:p w14:paraId="460F8B9D" w14:textId="726A6B63" w:rsidR="005C5BF8" w:rsidRPr="005C5BF8" w:rsidRDefault="005C5BF8" w:rsidP="00E107F7">
      <w:pPr>
        <w:pStyle w:val="affffb"/>
        <w:ind w:firstLine="420"/>
        <w:rPr>
          <w:rFonts w:hAnsi="宋体"/>
        </w:rPr>
      </w:pPr>
      <w:r w:rsidRPr="005C5BF8">
        <w:rPr>
          <w:rFonts w:hAnsi="宋体" w:hint="eastAsia"/>
        </w:rPr>
        <w:t>经动态增强CT、MRI扫描，或超声造影随访，肿瘤消融病灶动脉期未见强化，提示肿瘤完全坏死。</w:t>
      </w:r>
    </w:p>
    <w:p w14:paraId="50B8860D" w14:textId="567B3068" w:rsidR="005C5BF8" w:rsidRPr="00E107F7" w:rsidRDefault="00E107F7" w:rsidP="00E107F7">
      <w:pPr>
        <w:pStyle w:val="afffffffffff5"/>
        <w:ind w:left="420" w:hangingChars="200" w:hanging="420"/>
        <w:rPr>
          <w:rFonts w:ascii="黑体" w:eastAsia="黑体" w:hAnsi="黑体"/>
        </w:rPr>
      </w:pPr>
      <w:r w:rsidRPr="00E107F7">
        <w:rPr>
          <w:rFonts w:ascii="黑体" w:eastAsia="黑体" w:hAnsi="黑体"/>
        </w:rPr>
        <w:br/>
      </w:r>
      <w:r w:rsidR="005C5BF8" w:rsidRPr="00E107F7">
        <w:rPr>
          <w:rFonts w:ascii="黑体" w:eastAsia="黑体" w:hAnsi="黑体" w:hint="eastAsia"/>
        </w:rPr>
        <w:t xml:space="preserve">姑息消融 </w:t>
      </w:r>
      <w:r>
        <w:rPr>
          <w:rFonts w:ascii="黑体" w:eastAsia="黑体" w:hAnsi="黑体" w:hint="eastAsia"/>
        </w:rPr>
        <w:t xml:space="preserve"> </w:t>
      </w:r>
      <w:r w:rsidR="005C5BF8" w:rsidRPr="00E107F7">
        <w:rPr>
          <w:rFonts w:ascii="黑体" w:eastAsia="黑体" w:hAnsi="黑体" w:hint="eastAsia"/>
        </w:rPr>
        <w:t>palliative ablation</w:t>
      </w:r>
    </w:p>
    <w:p w14:paraId="77A6AFD8" w14:textId="48191DC3" w:rsidR="005C5BF8" w:rsidRPr="005C5BF8" w:rsidRDefault="005C5BF8" w:rsidP="00E107F7">
      <w:pPr>
        <w:pStyle w:val="affffb"/>
        <w:ind w:firstLine="420"/>
        <w:rPr>
          <w:rFonts w:hAnsi="宋体"/>
        </w:rPr>
      </w:pPr>
      <w:r w:rsidRPr="005C5BF8">
        <w:rPr>
          <w:rFonts w:hAnsi="宋体" w:hint="eastAsia"/>
        </w:rPr>
        <w:t>通过消融，最大限度地诱导肿瘤凝固性坏死，达到减轻肿瘤负荷、缓解症状和改善患者生活质量的目的。</w:t>
      </w:r>
    </w:p>
    <w:p w14:paraId="76C6514A" w14:textId="252DF906" w:rsidR="005C5BF8" w:rsidRPr="00E107F7" w:rsidRDefault="00E107F7" w:rsidP="00E107F7">
      <w:pPr>
        <w:pStyle w:val="afffffffffff5"/>
        <w:ind w:left="420" w:hangingChars="200" w:hanging="420"/>
        <w:rPr>
          <w:rFonts w:ascii="黑体" w:eastAsia="黑体" w:hAnsi="黑体"/>
        </w:rPr>
      </w:pPr>
      <w:r w:rsidRPr="00E107F7">
        <w:rPr>
          <w:rFonts w:ascii="黑体" w:eastAsia="黑体" w:hAnsi="黑体"/>
        </w:rPr>
        <w:br/>
      </w:r>
      <w:r w:rsidR="005C5BF8" w:rsidRPr="00E107F7">
        <w:rPr>
          <w:rFonts w:ascii="黑体" w:eastAsia="黑体" w:hAnsi="黑体" w:hint="eastAsia"/>
        </w:rPr>
        <w:t>多学科会诊</w:t>
      </w:r>
      <w:r>
        <w:rPr>
          <w:rFonts w:ascii="黑体" w:eastAsia="黑体" w:hAnsi="黑体" w:hint="eastAsia"/>
        </w:rPr>
        <w:t xml:space="preserve"> </w:t>
      </w:r>
      <w:r w:rsidR="005C5BF8" w:rsidRPr="00E107F7">
        <w:rPr>
          <w:rFonts w:ascii="黑体" w:eastAsia="黑体" w:hAnsi="黑体" w:hint="eastAsia"/>
        </w:rPr>
        <w:t>multi-disciplinary treatment，MDT</w:t>
      </w:r>
    </w:p>
    <w:p w14:paraId="1033014C" w14:textId="34A9F3D4" w:rsidR="005C5BF8" w:rsidRPr="00E107F7" w:rsidRDefault="005C5BF8" w:rsidP="00E107F7">
      <w:pPr>
        <w:pStyle w:val="affffb"/>
        <w:ind w:firstLine="420"/>
        <w:rPr>
          <w:rFonts w:hAnsi="宋体"/>
        </w:rPr>
      </w:pPr>
      <w:r w:rsidRPr="005C5BF8">
        <w:rPr>
          <w:rFonts w:hAnsi="宋体" w:hint="eastAsia"/>
        </w:rPr>
        <w:t>由多学科专家针对某一种或某一系统疾病的病例进行讨论，在综合各学科意见的基础上制定出最佳的治疗方案的治疗模式。</w:t>
      </w:r>
    </w:p>
    <w:p w14:paraId="16E6E032" w14:textId="78BD12BC" w:rsidR="003C540C" w:rsidRPr="003C540C" w:rsidRDefault="003C540C" w:rsidP="005C5BF8">
      <w:pPr>
        <w:pStyle w:val="affc"/>
        <w:spacing w:before="312" w:after="312"/>
      </w:pPr>
      <w:bookmarkStart w:id="49" w:name="_Toc170764442"/>
      <w:r>
        <w:rPr>
          <w:rFonts w:hint="eastAsia"/>
        </w:rPr>
        <w:t>缩略语</w:t>
      </w:r>
      <w:bookmarkEnd w:id="49"/>
    </w:p>
    <w:p w14:paraId="40A93AAD" w14:textId="7C779D47" w:rsidR="003C540C" w:rsidRDefault="00E107F7" w:rsidP="00E107F7">
      <w:pPr>
        <w:pStyle w:val="affffb"/>
        <w:ind w:firstLineChars="95" w:firstLine="199"/>
      </w:pPr>
      <w:r>
        <w:rPr>
          <w:rFonts w:hint="eastAsia"/>
        </w:rPr>
        <w:t>CT：</w:t>
      </w:r>
      <w:r w:rsidR="003C540C" w:rsidRPr="003C540C">
        <w:rPr>
          <w:rFonts w:hint="eastAsia"/>
        </w:rPr>
        <w:t>电子计算机断层扫描</w:t>
      </w:r>
      <w:r>
        <w:rPr>
          <w:rFonts w:hint="eastAsia"/>
        </w:rPr>
        <w:t>（</w:t>
      </w:r>
      <w:r w:rsidR="004D1506">
        <w:rPr>
          <w:rFonts w:hint="eastAsia"/>
        </w:rPr>
        <w:t>computerized tomography</w:t>
      </w:r>
      <w:r>
        <w:rPr>
          <w:rFonts w:hint="eastAsia"/>
        </w:rPr>
        <w:t>）</w:t>
      </w:r>
    </w:p>
    <w:p w14:paraId="77D4C1AA" w14:textId="549723D4" w:rsidR="003C540C" w:rsidRDefault="00E107F7" w:rsidP="00E107F7">
      <w:pPr>
        <w:pStyle w:val="affffb"/>
        <w:ind w:firstLineChars="95" w:firstLine="199"/>
      </w:pPr>
      <w:r w:rsidRPr="003C540C">
        <w:rPr>
          <w:rFonts w:hint="eastAsia"/>
        </w:rPr>
        <w:t>MR</w:t>
      </w:r>
      <w:r w:rsidR="004D1506">
        <w:rPr>
          <w:rFonts w:hint="eastAsia"/>
        </w:rPr>
        <w:t>I</w:t>
      </w:r>
      <w:r>
        <w:rPr>
          <w:rFonts w:hint="eastAsia"/>
        </w:rPr>
        <w:t>：</w:t>
      </w:r>
      <w:r w:rsidR="003C540C" w:rsidRPr="003C540C">
        <w:rPr>
          <w:rFonts w:hint="eastAsia"/>
        </w:rPr>
        <w:t>核磁共振成像</w:t>
      </w:r>
      <w:r>
        <w:rPr>
          <w:rFonts w:hint="eastAsia"/>
        </w:rPr>
        <w:t>（</w:t>
      </w:r>
      <w:r w:rsidR="004D1506" w:rsidRPr="004D1506">
        <w:t>magnetic resonance imaging</w:t>
      </w:r>
      <w:r>
        <w:rPr>
          <w:rFonts w:hint="eastAsia"/>
        </w:rPr>
        <w:t>）</w:t>
      </w:r>
    </w:p>
    <w:p w14:paraId="361891F8" w14:textId="0EF2E51A" w:rsidR="003C540C" w:rsidRDefault="003C540C" w:rsidP="00E107F7">
      <w:pPr>
        <w:pStyle w:val="affffb"/>
        <w:ind w:firstLineChars="100" w:firstLine="210"/>
      </w:pPr>
      <w:r w:rsidRPr="003C540C">
        <w:rPr>
          <w:rFonts w:hint="eastAsia"/>
        </w:rPr>
        <w:t>ECOG：体力状态分级</w:t>
      </w:r>
      <w:r w:rsidR="004D1506">
        <w:rPr>
          <w:rFonts w:hint="eastAsia"/>
        </w:rPr>
        <w:t>（ECOG score standard）</w:t>
      </w:r>
    </w:p>
    <w:p w14:paraId="4209C980" w14:textId="2ACA9796" w:rsidR="004D1506" w:rsidRDefault="004D1506" w:rsidP="00E107F7">
      <w:pPr>
        <w:pStyle w:val="affffb"/>
        <w:ind w:firstLineChars="100" w:firstLine="210"/>
      </w:pPr>
      <w:r>
        <w:rPr>
          <w:rFonts w:hint="eastAsia"/>
        </w:rPr>
        <w:t>AFP：甲胎蛋白（a</w:t>
      </w:r>
      <w:r w:rsidRPr="004D1506">
        <w:rPr>
          <w:rFonts w:hint="eastAsia"/>
        </w:rPr>
        <w:t>lpha fetoprotein）</w:t>
      </w:r>
    </w:p>
    <w:p w14:paraId="13771BC0" w14:textId="3E68FC7A" w:rsidR="004D1506" w:rsidRDefault="004D1506" w:rsidP="00E107F7">
      <w:pPr>
        <w:pStyle w:val="affffb"/>
        <w:ind w:firstLineChars="100" w:firstLine="210"/>
      </w:pPr>
      <w:r>
        <w:rPr>
          <w:rFonts w:hint="eastAsia"/>
        </w:rPr>
        <w:t>CEA：癌胚抗原（c</w:t>
      </w:r>
      <w:r w:rsidRPr="004D1506">
        <w:rPr>
          <w:rFonts w:hint="eastAsia"/>
        </w:rPr>
        <w:t>arcino embryonic antigen</w:t>
      </w:r>
      <w:r>
        <w:rPr>
          <w:rFonts w:hint="eastAsia"/>
        </w:rPr>
        <w:t>）</w:t>
      </w:r>
    </w:p>
    <w:p w14:paraId="64E8E599" w14:textId="2522FDBE" w:rsidR="004D1506" w:rsidRPr="004D1506" w:rsidRDefault="004D1506" w:rsidP="00E107F7">
      <w:pPr>
        <w:pStyle w:val="affffb"/>
        <w:ind w:firstLineChars="100" w:firstLine="210"/>
      </w:pPr>
      <w:r>
        <w:rPr>
          <w:rFonts w:hint="eastAsia"/>
        </w:rPr>
        <w:t>CA99：</w:t>
      </w:r>
      <w:r w:rsidRPr="004D1506">
        <w:rPr>
          <w:rFonts w:hint="eastAsia"/>
        </w:rPr>
        <w:t>糖类抗原199（</w:t>
      </w:r>
      <w:r>
        <w:rPr>
          <w:rFonts w:hint="eastAsia"/>
        </w:rPr>
        <w:t>c</w:t>
      </w:r>
      <w:r w:rsidRPr="004D1506">
        <w:rPr>
          <w:rFonts w:hint="eastAsia"/>
        </w:rPr>
        <w:t>arbohydrate antigen199）</w:t>
      </w:r>
    </w:p>
    <w:p w14:paraId="29C50FA1" w14:textId="15CAF7AE" w:rsidR="003C540C" w:rsidRDefault="003C540C" w:rsidP="003C540C">
      <w:pPr>
        <w:pStyle w:val="affc"/>
        <w:spacing w:before="312" w:after="312"/>
      </w:pPr>
      <w:bookmarkStart w:id="50" w:name="_Toc170764443"/>
      <w:r>
        <w:rPr>
          <w:rFonts w:hint="eastAsia"/>
        </w:rPr>
        <w:t>治疗原则</w:t>
      </w:r>
      <w:bookmarkEnd w:id="50"/>
    </w:p>
    <w:p w14:paraId="4BF2A83E" w14:textId="77777777" w:rsidR="003C540C" w:rsidRPr="00722934" w:rsidRDefault="003C540C" w:rsidP="00E107F7">
      <w:pPr>
        <w:pStyle w:val="affffffffe"/>
      </w:pPr>
      <w:r w:rsidRPr="00722934">
        <w:rPr>
          <w:rFonts w:hint="eastAsia"/>
        </w:rPr>
        <w:t>热消融技术属于肝癌局部治疗手段，肝脏恶性肿瘤治疗推荐多学科综合治疗方案及科学合理的随访计划。</w:t>
      </w:r>
    </w:p>
    <w:p w14:paraId="372D3A26" w14:textId="77777777" w:rsidR="003C540C" w:rsidRPr="00722934" w:rsidRDefault="003C540C" w:rsidP="00E107F7">
      <w:pPr>
        <w:pStyle w:val="affffffffe"/>
      </w:pPr>
      <w:r w:rsidRPr="00722934">
        <w:rPr>
          <w:rFonts w:hint="eastAsia"/>
        </w:rPr>
        <w:t>治疗前充分影像学评估，根据肿瘤浸润范围、 位置等制定治疗方案。</w:t>
      </w:r>
    </w:p>
    <w:p w14:paraId="5D1CA5A9" w14:textId="77777777" w:rsidR="003C540C" w:rsidRPr="00722934" w:rsidRDefault="003C540C" w:rsidP="00E107F7">
      <w:pPr>
        <w:pStyle w:val="affffffffe"/>
      </w:pPr>
      <w:r w:rsidRPr="00722934">
        <w:rPr>
          <w:rFonts w:hint="eastAsia"/>
        </w:rPr>
        <w:t>完全消融是小肝癌根治性治疗的重要手段。姑息消融应联合全身系统治疗及其他局部治疗，达到控制中晚期肝癌中肿瘤生长的目的。</w:t>
      </w:r>
    </w:p>
    <w:p w14:paraId="4F8B5F6F" w14:textId="77777777" w:rsidR="00530C87" w:rsidRDefault="003C540C" w:rsidP="00E107F7">
      <w:pPr>
        <w:pStyle w:val="affffffffe"/>
      </w:pPr>
      <w:r w:rsidRPr="00722934">
        <w:rPr>
          <w:rFonts w:hint="eastAsia"/>
        </w:rPr>
        <w:t>超声引导穿刺路径，监控治疗过程，有条件者应基于多模态消融临床治疗规划系统，精准制定消融策略。</w:t>
      </w:r>
    </w:p>
    <w:p w14:paraId="268C9C70" w14:textId="2082A89D" w:rsidR="003C540C" w:rsidRPr="00530C87" w:rsidRDefault="003C540C" w:rsidP="00E107F7">
      <w:pPr>
        <w:pStyle w:val="affffffffe"/>
      </w:pPr>
      <w:r w:rsidRPr="00530C87">
        <w:rPr>
          <w:rFonts w:hint="eastAsia"/>
        </w:rPr>
        <w:t>超声引导经皮热消融治疗肝脏恶性肿瘤的治疗计划（见附录A）</w:t>
      </w:r>
    </w:p>
    <w:p w14:paraId="39C12377" w14:textId="77777777" w:rsidR="007A50DA" w:rsidRDefault="003C540C" w:rsidP="003C540C">
      <w:pPr>
        <w:pStyle w:val="affc"/>
        <w:spacing w:before="312" w:after="312"/>
      </w:pPr>
      <w:bookmarkStart w:id="51" w:name="_Toc170764444"/>
      <w:r>
        <w:rPr>
          <w:rFonts w:hint="eastAsia"/>
        </w:rPr>
        <w:lastRenderedPageBreak/>
        <w:t>应用范围</w:t>
      </w:r>
      <w:bookmarkEnd w:id="51"/>
    </w:p>
    <w:p w14:paraId="69F29F5C" w14:textId="69493D4A" w:rsidR="003C540C" w:rsidRDefault="003C540C" w:rsidP="007A50DA">
      <w:pPr>
        <w:pStyle w:val="affd"/>
        <w:spacing w:before="156" w:after="156"/>
      </w:pPr>
      <w:r>
        <w:rPr>
          <w:rFonts w:hint="eastAsia"/>
        </w:rPr>
        <w:t xml:space="preserve">适应证 </w:t>
      </w:r>
    </w:p>
    <w:p w14:paraId="26188FDB" w14:textId="77777777" w:rsidR="00530C87" w:rsidRDefault="003C540C" w:rsidP="00722934">
      <w:pPr>
        <w:pStyle w:val="affe"/>
        <w:spacing w:before="156" w:after="156"/>
      </w:pPr>
      <w:r>
        <w:rPr>
          <w:rFonts w:hint="eastAsia"/>
        </w:rPr>
        <w:t>完全消融</w:t>
      </w:r>
    </w:p>
    <w:p w14:paraId="158B3BC8" w14:textId="36062DD2" w:rsidR="007A50DA" w:rsidRDefault="003C540C" w:rsidP="00530C87">
      <w:pPr>
        <w:pStyle w:val="affffb"/>
        <w:ind w:firstLine="420"/>
      </w:pPr>
      <w:r>
        <w:rPr>
          <w:rFonts w:hint="eastAsia"/>
        </w:rPr>
        <w:t>主要包括：</w:t>
      </w:r>
    </w:p>
    <w:p w14:paraId="5D6C28A5" w14:textId="77777777" w:rsidR="007A50DA" w:rsidRDefault="003C540C" w:rsidP="007A50DA">
      <w:pPr>
        <w:pStyle w:val="af5"/>
      </w:pPr>
      <w:r>
        <w:rPr>
          <w:rFonts w:hint="eastAsia"/>
        </w:rPr>
        <w:t>不接受手术治疗的肝恶性肿瘤，单发肿瘤，病灶直径 ≤5cm；</w:t>
      </w:r>
    </w:p>
    <w:p w14:paraId="1BD88E33" w14:textId="13DE97A4" w:rsidR="003C540C" w:rsidRDefault="003C540C" w:rsidP="007A50DA">
      <w:pPr>
        <w:pStyle w:val="af5"/>
      </w:pPr>
      <w:r>
        <w:rPr>
          <w:rFonts w:hint="eastAsia"/>
        </w:rPr>
        <w:t>多发肿瘤，单个病灶直径 ≤3cm，病灶数≤5。</w:t>
      </w:r>
    </w:p>
    <w:p w14:paraId="58159CF0" w14:textId="77777777" w:rsidR="00530C87" w:rsidRDefault="003C540C" w:rsidP="00722934">
      <w:pPr>
        <w:pStyle w:val="affe"/>
        <w:spacing w:before="156" w:after="156"/>
      </w:pPr>
      <w:r>
        <w:rPr>
          <w:rFonts w:hint="eastAsia"/>
        </w:rPr>
        <w:t>姑息消融</w:t>
      </w:r>
    </w:p>
    <w:p w14:paraId="5AC9A9DF" w14:textId="2B28D239" w:rsidR="00722934" w:rsidRPr="00722934" w:rsidRDefault="003C540C" w:rsidP="00530C87">
      <w:pPr>
        <w:pStyle w:val="affffb"/>
        <w:ind w:firstLine="420"/>
      </w:pPr>
      <w:r w:rsidRPr="00722934">
        <w:rPr>
          <w:rFonts w:hint="eastAsia"/>
        </w:rPr>
        <w:t>主要包括</w:t>
      </w:r>
      <w:r w:rsidRPr="00722934">
        <w:rPr>
          <w:rFonts w:hAnsi="宋体" w:hint="eastAsia"/>
        </w:rPr>
        <w:t>：</w:t>
      </w:r>
    </w:p>
    <w:p w14:paraId="29D3C634" w14:textId="37928CA5" w:rsidR="003C540C" w:rsidRPr="00722934" w:rsidRDefault="003C540C" w:rsidP="00E107F7">
      <w:pPr>
        <w:pStyle w:val="affffb"/>
        <w:ind w:firstLine="420"/>
      </w:pPr>
      <w:r w:rsidRPr="00722934">
        <w:rPr>
          <w:rFonts w:hint="eastAsia"/>
        </w:rPr>
        <w:t>肝恶性肿瘤无法完全消融，无消融治疗禁忌证。</w:t>
      </w:r>
    </w:p>
    <w:p w14:paraId="10058911" w14:textId="77777777" w:rsidR="00E107F7" w:rsidRDefault="003C540C" w:rsidP="00722934">
      <w:pPr>
        <w:pStyle w:val="affd"/>
        <w:spacing w:before="156" w:after="156"/>
      </w:pPr>
      <w:r>
        <w:rPr>
          <w:rFonts w:hint="eastAsia"/>
        </w:rPr>
        <w:t>禁忌</w:t>
      </w:r>
      <w:r w:rsidR="00722934">
        <w:rPr>
          <w:rFonts w:hint="eastAsia"/>
        </w:rPr>
        <w:t>证</w:t>
      </w:r>
    </w:p>
    <w:p w14:paraId="6BE52812" w14:textId="4FCD3F63" w:rsidR="003C540C" w:rsidRDefault="003C540C" w:rsidP="00E107F7">
      <w:pPr>
        <w:pStyle w:val="affffb"/>
        <w:ind w:firstLine="420"/>
      </w:pPr>
      <w:r>
        <w:rPr>
          <w:rFonts w:hint="eastAsia"/>
        </w:rPr>
        <w:t>包括但不限于：</w:t>
      </w:r>
    </w:p>
    <w:p w14:paraId="513F222A" w14:textId="77777777" w:rsidR="003C540C" w:rsidRDefault="003C540C" w:rsidP="00722934">
      <w:pPr>
        <w:pStyle w:val="af5"/>
        <w:numPr>
          <w:ilvl w:val="0"/>
          <w:numId w:val="33"/>
        </w:numPr>
      </w:pPr>
      <w:r>
        <w:rPr>
          <w:rFonts w:hint="eastAsia"/>
        </w:rPr>
        <w:t xml:space="preserve">肿瘤弥漫分布。 　　</w:t>
      </w:r>
    </w:p>
    <w:p w14:paraId="7E0E8730" w14:textId="77777777" w:rsidR="003C540C" w:rsidRDefault="003C540C" w:rsidP="00722934">
      <w:pPr>
        <w:pStyle w:val="af5"/>
      </w:pPr>
      <w:r>
        <w:rPr>
          <w:rFonts w:hint="eastAsia"/>
        </w:rPr>
        <w:t xml:space="preserve">侵犯邻近空腔脏器。 　　</w:t>
      </w:r>
    </w:p>
    <w:p w14:paraId="0E6525CA" w14:textId="77777777" w:rsidR="003C540C" w:rsidRDefault="003C540C" w:rsidP="00722934">
      <w:pPr>
        <w:pStyle w:val="af5"/>
      </w:pPr>
      <w:r>
        <w:rPr>
          <w:rFonts w:hint="eastAsia"/>
        </w:rPr>
        <w:t xml:space="preserve">无法纠正的Child-Pugh C级肝功能。　　　</w:t>
      </w:r>
    </w:p>
    <w:p w14:paraId="596778D8" w14:textId="77777777" w:rsidR="003C540C" w:rsidRDefault="003C540C" w:rsidP="00722934">
      <w:pPr>
        <w:pStyle w:val="af5"/>
      </w:pPr>
      <w:r>
        <w:rPr>
          <w:rFonts w:hint="eastAsia"/>
        </w:rPr>
        <w:t>顽固性大量腹水、恶液质。</w:t>
      </w:r>
    </w:p>
    <w:p w14:paraId="7193D4BA" w14:textId="77777777" w:rsidR="003C540C" w:rsidRDefault="003C540C" w:rsidP="00722934">
      <w:pPr>
        <w:pStyle w:val="af5"/>
      </w:pPr>
      <w:r>
        <w:rPr>
          <w:rFonts w:hint="eastAsia"/>
        </w:rPr>
        <w:t xml:space="preserve">严重心、肺、肝、肾功能不全及凝血功能障碍；。 　　</w:t>
      </w:r>
    </w:p>
    <w:p w14:paraId="4F54D0BD" w14:textId="77777777" w:rsidR="003C540C" w:rsidRDefault="003C540C" w:rsidP="00722934">
      <w:pPr>
        <w:pStyle w:val="af5"/>
      </w:pPr>
      <w:r>
        <w:rPr>
          <w:rFonts w:hint="eastAsia"/>
        </w:rPr>
        <w:t>ECOG分级2级 , 预计生存期＜ ３个月。</w:t>
      </w:r>
    </w:p>
    <w:p w14:paraId="44241960" w14:textId="77777777" w:rsidR="00722934" w:rsidRDefault="003C540C" w:rsidP="00722934">
      <w:pPr>
        <w:pStyle w:val="af5"/>
      </w:pPr>
      <w:r>
        <w:rPr>
          <w:rFonts w:hint="eastAsia"/>
        </w:rPr>
        <w:t>未得到控制的伴发疾病，包括但不限于：控制较差的高血压或糖尿病，持续存在的活动性感染，或不能配合治疗的其他状况。</w:t>
      </w:r>
      <w:bookmarkStart w:id="52" w:name="_Toc170137999"/>
    </w:p>
    <w:p w14:paraId="4186500C" w14:textId="282F46CF" w:rsidR="00722934" w:rsidRDefault="00722934" w:rsidP="00722934">
      <w:pPr>
        <w:pStyle w:val="affc"/>
        <w:spacing w:before="312" w:after="312"/>
      </w:pPr>
      <w:bookmarkStart w:id="53" w:name="_Toc170764445"/>
      <w:r w:rsidRPr="00722934">
        <w:rPr>
          <w:rFonts w:hint="eastAsia"/>
        </w:rPr>
        <w:t>设备器材和人员资质</w:t>
      </w:r>
      <w:bookmarkEnd w:id="52"/>
      <w:bookmarkEnd w:id="53"/>
    </w:p>
    <w:p w14:paraId="0540C6BA" w14:textId="3731C94E" w:rsidR="00530C87" w:rsidRDefault="00722934" w:rsidP="00E107F7">
      <w:pPr>
        <w:pStyle w:val="affffffffe"/>
      </w:pPr>
      <w:r w:rsidRPr="00722934">
        <w:rPr>
          <w:rFonts w:hint="eastAsia"/>
        </w:rPr>
        <w:t>热消融手术平台应符合 YY 0678、YY0650、GB 9708等相关标准文件的规定。</w:t>
      </w:r>
    </w:p>
    <w:p w14:paraId="28470A29" w14:textId="15CA197E" w:rsidR="00722934" w:rsidRPr="00530C87" w:rsidRDefault="00722934" w:rsidP="00E107F7">
      <w:pPr>
        <w:pStyle w:val="affffffffe"/>
      </w:pPr>
      <w:r w:rsidRPr="00530C87">
        <w:rPr>
          <w:rFonts w:hint="eastAsia"/>
        </w:rPr>
        <w:t>消融手术医师：具有5年以上肿瘤临床诊疗工作经验，经过超声引导下肿瘤射频消融系统培训，有肿瘤消融治疗技术临床应用能力的5 年以上主治医师及以上专业技术人员。可配备参与肿瘤射频消融治疗的其他卫生专业技术人员助手及设备操作人员。</w:t>
      </w:r>
    </w:p>
    <w:p w14:paraId="500EAD98" w14:textId="77777777" w:rsidR="00722934" w:rsidRPr="00722934" w:rsidRDefault="00722934" w:rsidP="00722934">
      <w:pPr>
        <w:pStyle w:val="affc"/>
        <w:spacing w:before="312" w:after="312"/>
      </w:pPr>
      <w:bookmarkStart w:id="54" w:name="_Toc170764446"/>
      <w:r w:rsidRPr="00722934">
        <w:rPr>
          <w:rFonts w:hint="eastAsia"/>
        </w:rPr>
        <w:t>术前准备</w:t>
      </w:r>
      <w:bookmarkEnd w:id="54"/>
    </w:p>
    <w:p w14:paraId="3AE6ACD6" w14:textId="62D2A8E2" w:rsidR="002E190F" w:rsidRPr="002E190F" w:rsidRDefault="00722934" w:rsidP="002E190F">
      <w:pPr>
        <w:pStyle w:val="affd"/>
        <w:spacing w:before="156" w:after="156"/>
      </w:pPr>
      <w:r w:rsidRPr="00722934">
        <w:rPr>
          <w:rFonts w:hint="eastAsia"/>
        </w:rPr>
        <w:t>常规检查</w:t>
      </w:r>
    </w:p>
    <w:p w14:paraId="57BA10FC" w14:textId="665C7F33" w:rsidR="002E190F" w:rsidRDefault="002E190F" w:rsidP="00530C87">
      <w:pPr>
        <w:pStyle w:val="affffb"/>
        <w:ind w:firstLine="420"/>
      </w:pPr>
      <w:r w:rsidRPr="002E190F">
        <w:rPr>
          <w:rFonts w:hint="eastAsia"/>
        </w:rPr>
        <w:t>主要包括血肿瘤标记物（如AFP、CEA、CA199等）、影像学检查（如CEUS、增强CT、增强MRI等），以及患者重要基础性疾病的相关检查。如高度怀疑存在肝外转移可能，在消融前行胸部CT、全身 PET-CT检查等其他检查排除或发现远处转移病灶。</w:t>
      </w:r>
    </w:p>
    <w:p w14:paraId="450E2240" w14:textId="77777777" w:rsidR="002E190F" w:rsidRDefault="002E190F" w:rsidP="002E190F">
      <w:pPr>
        <w:pStyle w:val="affd"/>
        <w:spacing w:before="156" w:after="156"/>
      </w:pPr>
      <w:r w:rsidRPr="002E190F">
        <w:rPr>
          <w:rFonts w:hint="eastAsia"/>
        </w:rPr>
        <w:t>患者评估</w:t>
      </w:r>
    </w:p>
    <w:p w14:paraId="44FF0720" w14:textId="21188760" w:rsidR="002E190F" w:rsidRPr="002E190F" w:rsidRDefault="002E190F" w:rsidP="00530C87">
      <w:pPr>
        <w:pStyle w:val="affffb"/>
        <w:ind w:firstLine="420"/>
      </w:pPr>
      <w:r w:rsidRPr="002E190F">
        <w:rPr>
          <w:rFonts w:hint="eastAsia"/>
        </w:rPr>
        <w:t>患者评估患者术前常规行多学科会诊，参与人员一般应包括并不限于肝胆外科(普外科)、肿瘤科、感染科、介入医学科、影像科等，职称应副主任医师以上。进行消融手术前讨论，排除高危状态并采取相关措施。制定消融方案，记录结果并签署患者（家属）书面知情同意书。</w:t>
      </w:r>
    </w:p>
    <w:p w14:paraId="459299E3" w14:textId="77777777" w:rsidR="002E190F" w:rsidRDefault="002E190F" w:rsidP="00530C87">
      <w:pPr>
        <w:pStyle w:val="affd"/>
        <w:spacing w:before="156" w:after="156"/>
      </w:pPr>
      <w:r w:rsidRPr="002E190F">
        <w:rPr>
          <w:rFonts w:hint="eastAsia"/>
        </w:rPr>
        <w:lastRenderedPageBreak/>
        <w:t>药品及监护设备</w:t>
      </w:r>
    </w:p>
    <w:p w14:paraId="3AC3AA0B" w14:textId="5B50CB42" w:rsidR="002E190F" w:rsidRPr="002E190F" w:rsidRDefault="002E190F" w:rsidP="00530C87">
      <w:pPr>
        <w:pStyle w:val="affffb"/>
        <w:ind w:firstLine="420"/>
      </w:pPr>
      <w:r w:rsidRPr="002E190F">
        <w:rPr>
          <w:rFonts w:hint="eastAsia"/>
        </w:rPr>
        <w:t xml:space="preserve">准备术前应准备麻醉、镇痛、镇咳、止血、扩血管、降压等药物，抢救药品以及监护、麻醉、吸痰、吸氧等设备。 </w:t>
      </w:r>
    </w:p>
    <w:p w14:paraId="7F5F3D7C" w14:textId="77777777" w:rsidR="002E190F" w:rsidRPr="002E190F" w:rsidRDefault="002E190F" w:rsidP="002E190F">
      <w:pPr>
        <w:pStyle w:val="affd"/>
        <w:spacing w:before="156" w:after="156"/>
      </w:pPr>
      <w:r w:rsidRPr="002E190F">
        <w:rPr>
          <w:rFonts w:hint="eastAsia"/>
        </w:rPr>
        <w:t xml:space="preserve">患者准备 </w:t>
      </w:r>
    </w:p>
    <w:p w14:paraId="03C6C7EB" w14:textId="406D0353" w:rsidR="002E190F" w:rsidRPr="002E190F" w:rsidRDefault="002E190F" w:rsidP="00530C87">
      <w:pPr>
        <w:pStyle w:val="affffb"/>
        <w:ind w:firstLine="420"/>
      </w:pPr>
      <w:r w:rsidRPr="002E190F">
        <w:rPr>
          <w:rFonts w:hint="eastAsia"/>
        </w:rPr>
        <w:t>按以下步骤执行：</w:t>
      </w:r>
    </w:p>
    <w:p w14:paraId="7BF03E3C" w14:textId="60DCA8B8" w:rsidR="002E190F" w:rsidRPr="002E190F" w:rsidRDefault="002E190F" w:rsidP="00530C87">
      <w:pPr>
        <w:pStyle w:val="af5"/>
        <w:numPr>
          <w:ilvl w:val="0"/>
          <w:numId w:val="36"/>
        </w:numPr>
      </w:pPr>
      <w:r w:rsidRPr="002E190F">
        <w:rPr>
          <w:rFonts w:hint="eastAsia"/>
        </w:rPr>
        <w:t>局部麻醉前禁食禁水4h，全身麻醉前禁食</w:t>
      </w:r>
      <w:r w:rsidR="00D16138">
        <w:rPr>
          <w:rFonts w:hint="eastAsia"/>
        </w:rPr>
        <w:t>6</w:t>
      </w:r>
      <w:r w:rsidRPr="002E190F">
        <w:rPr>
          <w:rFonts w:hint="eastAsia"/>
        </w:rPr>
        <w:t>h、禁水禁水</w:t>
      </w:r>
      <w:r w:rsidR="00D16138">
        <w:rPr>
          <w:rFonts w:hint="eastAsia"/>
        </w:rPr>
        <w:t>2</w:t>
      </w:r>
      <w:r w:rsidRPr="002E190F">
        <w:rPr>
          <w:rFonts w:hint="eastAsia"/>
        </w:rPr>
        <w:t>h。</w:t>
      </w:r>
    </w:p>
    <w:p w14:paraId="4A908905" w14:textId="77777777" w:rsidR="002E190F" w:rsidRPr="002E190F" w:rsidRDefault="002E190F" w:rsidP="00530C87">
      <w:pPr>
        <w:pStyle w:val="af5"/>
      </w:pPr>
      <w:r w:rsidRPr="002E190F">
        <w:rPr>
          <w:rFonts w:hint="eastAsia"/>
        </w:rPr>
        <w:t xml:space="preserve">建立静脉通道。  </w:t>
      </w:r>
    </w:p>
    <w:p w14:paraId="25E55D29" w14:textId="77777777" w:rsidR="002E190F" w:rsidRPr="002E190F" w:rsidRDefault="002E190F" w:rsidP="00530C87">
      <w:pPr>
        <w:pStyle w:val="af5"/>
      </w:pPr>
      <w:r w:rsidRPr="002E190F">
        <w:rPr>
          <w:rFonts w:hint="eastAsia"/>
        </w:rPr>
        <w:t>患者局麻术前呼吸训练。</w:t>
      </w:r>
    </w:p>
    <w:p w14:paraId="3B2A7BDF" w14:textId="77777777" w:rsidR="002E190F" w:rsidRPr="002E190F" w:rsidRDefault="002E190F" w:rsidP="002E190F">
      <w:pPr>
        <w:pStyle w:val="affc"/>
        <w:spacing w:before="312" w:after="312"/>
      </w:pPr>
      <w:bookmarkStart w:id="55" w:name="_Toc170764447"/>
      <w:r w:rsidRPr="002E190F">
        <w:rPr>
          <w:rFonts w:hint="eastAsia"/>
        </w:rPr>
        <w:t>手术步骤</w:t>
      </w:r>
      <w:bookmarkEnd w:id="55"/>
    </w:p>
    <w:p w14:paraId="2AD93CF6" w14:textId="77777777" w:rsidR="002E190F" w:rsidRPr="002E190F" w:rsidRDefault="002E190F" w:rsidP="00E107F7">
      <w:pPr>
        <w:pStyle w:val="affffffffe"/>
      </w:pPr>
      <w:r w:rsidRPr="002E190F">
        <w:rPr>
          <w:rFonts w:hint="eastAsia"/>
        </w:rPr>
        <w:t>患者采取仰卧、侧卧以及其他适宜体位。</w:t>
      </w:r>
    </w:p>
    <w:p w14:paraId="6B0465AF" w14:textId="77777777" w:rsidR="002E190F" w:rsidRPr="002E190F" w:rsidRDefault="002E190F" w:rsidP="00E107F7">
      <w:pPr>
        <w:pStyle w:val="affffffffe"/>
      </w:pPr>
      <w:r w:rsidRPr="002E190F">
        <w:rPr>
          <w:rFonts w:hint="eastAsia"/>
        </w:rPr>
        <w:t>行超声设计穿刺路径及确定皮肤穿刺点并标记。</w:t>
      </w:r>
    </w:p>
    <w:p w14:paraId="22BDCCE2" w14:textId="77777777" w:rsidR="002E190F" w:rsidRDefault="002E190F" w:rsidP="00E107F7">
      <w:pPr>
        <w:pStyle w:val="affffffffe"/>
      </w:pPr>
      <w:r>
        <w:rPr>
          <w:rFonts w:hint="eastAsia"/>
        </w:rPr>
        <w:t>麻醉方案选择局部麻醉或联合静脉镇痛、静脉麻醉、硬膜外麻醉或全身麻醉等。</w:t>
      </w:r>
    </w:p>
    <w:p w14:paraId="6669B990" w14:textId="77777777" w:rsidR="002E190F" w:rsidRDefault="002E190F" w:rsidP="00E107F7">
      <w:pPr>
        <w:pStyle w:val="affffffffe"/>
      </w:pPr>
      <w:r>
        <w:rPr>
          <w:rFonts w:hint="eastAsia"/>
        </w:rPr>
        <w:t>超</w:t>
      </w:r>
      <w:r>
        <w:rPr>
          <w:rFonts w:hint="eastAsia"/>
          <w:color w:val="000000"/>
        </w:rPr>
        <w:t>声引导下经皮进针，经由正常肝组织布针，采用单针单点、单针多</w:t>
      </w:r>
      <w:r w:rsidRPr="00065BB3">
        <w:rPr>
          <w:rFonts w:hint="eastAsia"/>
        </w:rPr>
        <w:t>点、多针多点靶病灶消融。大于3.5cm肿瘤采用5cm球形消融灶需进行</w:t>
      </w:r>
      <w:r>
        <w:rPr>
          <w:rFonts w:hint="eastAsia"/>
        </w:rPr>
        <w:t>多灶重叠消融，消融顺序一般以肿瘤深部为先，特殊部位肿瘤以与相邻其他脏器区域为先。多针组合时按照 1.5cm-2.0cm 间距适形排列。必要时可在进针前行CEUS检查。</w:t>
      </w:r>
    </w:p>
    <w:p w14:paraId="0100C3C0" w14:textId="77777777" w:rsidR="002E190F" w:rsidRDefault="002E190F" w:rsidP="00E107F7">
      <w:pPr>
        <w:pStyle w:val="affffffffe"/>
      </w:pPr>
      <w:r>
        <w:rPr>
          <w:rFonts w:hint="eastAsia"/>
        </w:rPr>
        <w:t>热消融安全范围应完全覆盖并超出癌周0.5cm；边界不清晰、不规则</w:t>
      </w:r>
      <w:r w:rsidRPr="00065BB3">
        <w:rPr>
          <w:rFonts w:hint="eastAsia"/>
        </w:rPr>
        <w:t>的</w:t>
      </w:r>
      <w:r>
        <w:rPr>
          <w:rFonts w:hint="eastAsia"/>
        </w:rPr>
        <w:t>恶性肿瘤经CEUS检查，热消融范围至少大于等于癌周1cm为宜。术中实时监测患者生命体征和心电图等。消融结束后退针时行针道消融。</w:t>
      </w:r>
    </w:p>
    <w:p w14:paraId="15624896" w14:textId="77777777" w:rsidR="002E190F" w:rsidRDefault="002E190F" w:rsidP="00E107F7">
      <w:pPr>
        <w:pStyle w:val="affffffffe"/>
      </w:pPr>
      <w:r>
        <w:rPr>
          <w:rFonts w:hint="eastAsia"/>
        </w:rPr>
        <w:t>消融后必要时行CEUS即刻评估。</w:t>
      </w:r>
    </w:p>
    <w:p w14:paraId="76875FEE" w14:textId="3FE36500" w:rsidR="002E190F" w:rsidRDefault="002E190F" w:rsidP="00E107F7">
      <w:pPr>
        <w:pStyle w:val="affffffffe"/>
      </w:pPr>
      <w:r w:rsidRPr="00065BB3">
        <w:rPr>
          <w:rFonts w:hint="eastAsia"/>
        </w:rPr>
        <w:t>术后常规监测生命体征4-6 小时</w:t>
      </w:r>
      <w:r>
        <w:rPr>
          <w:rFonts w:hint="eastAsia"/>
        </w:rPr>
        <w:t>。</w:t>
      </w:r>
      <w:r w:rsidRPr="00065BB3">
        <w:rPr>
          <w:rFonts w:hint="eastAsia"/>
        </w:rPr>
        <w:t>视情况给予对症治疗。</w:t>
      </w:r>
    </w:p>
    <w:p w14:paraId="5CF3F2D1" w14:textId="77777777" w:rsidR="002E190F" w:rsidRDefault="002E190F" w:rsidP="002E190F">
      <w:pPr>
        <w:pStyle w:val="affc"/>
        <w:spacing w:before="312" w:after="312"/>
      </w:pPr>
      <w:bookmarkStart w:id="56" w:name="_Toc170764448"/>
      <w:r>
        <w:rPr>
          <w:rFonts w:hint="eastAsia"/>
        </w:rPr>
        <w:t>特殊部位肿瘤个体化治疗</w:t>
      </w:r>
      <w:bookmarkEnd w:id="56"/>
    </w:p>
    <w:p w14:paraId="200F5473" w14:textId="77777777" w:rsidR="002E190F" w:rsidRDefault="002E190F" w:rsidP="00E107F7">
      <w:pPr>
        <w:pStyle w:val="affffffffe"/>
      </w:pPr>
      <w:r>
        <w:rPr>
          <w:rFonts w:hint="eastAsia"/>
        </w:rPr>
        <w:t>邻近胆囊病灶的消融，选择液体</w:t>
      </w:r>
      <w:r w:rsidRPr="00065BB3">
        <w:rPr>
          <w:rFonts w:hint="eastAsia"/>
        </w:rPr>
        <w:t>（或胶体）</w:t>
      </w:r>
      <w:r>
        <w:rPr>
          <w:rFonts w:hint="eastAsia"/>
        </w:rPr>
        <w:t>隔离技术。</w:t>
      </w:r>
    </w:p>
    <w:p w14:paraId="072791C1" w14:textId="77777777" w:rsidR="002E190F" w:rsidRDefault="002E190F" w:rsidP="00E107F7">
      <w:pPr>
        <w:pStyle w:val="affffffffe"/>
      </w:pPr>
      <w:r>
        <w:rPr>
          <w:rFonts w:hint="eastAsia"/>
        </w:rPr>
        <w:t>邻近胃肠道者术前应充分清洁肠道，在术前</w:t>
      </w:r>
      <w:r w:rsidRPr="00065BB3">
        <w:rPr>
          <w:rFonts w:hint="eastAsia"/>
        </w:rPr>
        <w:t>视情况</w:t>
      </w:r>
      <w:r>
        <w:rPr>
          <w:rFonts w:hint="eastAsia"/>
        </w:rPr>
        <w:t>放置胃管减压。</w:t>
      </w:r>
    </w:p>
    <w:p w14:paraId="140F41A7" w14:textId="77777777" w:rsidR="002E190F" w:rsidRDefault="002E190F" w:rsidP="00E107F7">
      <w:pPr>
        <w:pStyle w:val="affffffffe"/>
      </w:pPr>
      <w:r>
        <w:rPr>
          <w:rFonts w:hint="eastAsia"/>
        </w:rPr>
        <w:t>邻近膈肌的肿瘤</w:t>
      </w:r>
      <w:r w:rsidRPr="00065BB3">
        <w:rPr>
          <w:rFonts w:hint="eastAsia"/>
        </w:rPr>
        <w:t>可</w:t>
      </w:r>
      <w:r>
        <w:rPr>
          <w:rFonts w:hint="eastAsia"/>
        </w:rPr>
        <w:t>通过人工胸腹水等辅助下治疗。</w:t>
      </w:r>
    </w:p>
    <w:p w14:paraId="28566169" w14:textId="77777777" w:rsidR="002E190F" w:rsidRDefault="002E190F" w:rsidP="00E107F7">
      <w:pPr>
        <w:pStyle w:val="affffffffe"/>
      </w:pPr>
      <w:r>
        <w:rPr>
          <w:rFonts w:hint="eastAsia"/>
        </w:rPr>
        <w:t>邻近肝门部或靠近一、二级胆管的肝癌采用热消融采用安全的消融参数(低功率、短时间、间断辐射)。推荐使用温度监测方法消融时肿瘤与一、二级肝管之间要有足够的安全距离(至少&gt;0.5cm)， 可联合无水乙醇注射治疗。。</w:t>
      </w:r>
    </w:p>
    <w:p w14:paraId="42783711" w14:textId="14E3C666" w:rsidR="002E190F" w:rsidRPr="002E190F" w:rsidRDefault="002E190F" w:rsidP="00E107F7">
      <w:pPr>
        <w:pStyle w:val="affffffffe"/>
      </w:pPr>
      <w:r>
        <w:rPr>
          <w:rFonts w:hint="eastAsia"/>
        </w:rPr>
        <w:t>必要时行开腹术中或腹腔镜下消融。</w:t>
      </w:r>
    </w:p>
    <w:p w14:paraId="7D605FC8" w14:textId="77777777" w:rsidR="00530C87" w:rsidRPr="00530C87" w:rsidRDefault="00530C87" w:rsidP="00530C87">
      <w:pPr>
        <w:pStyle w:val="affc"/>
        <w:spacing w:before="312" w:after="312"/>
      </w:pPr>
      <w:bookmarkStart w:id="57" w:name="_Toc170764449"/>
      <w:r w:rsidRPr="00530C87">
        <w:rPr>
          <w:rFonts w:hint="eastAsia"/>
        </w:rPr>
        <w:t>并发症</w:t>
      </w:r>
      <w:bookmarkEnd w:id="57"/>
    </w:p>
    <w:p w14:paraId="576D44E0" w14:textId="3BFEE7C5" w:rsidR="00530C87" w:rsidRDefault="00530C87" w:rsidP="00530C87">
      <w:pPr>
        <w:pStyle w:val="affd"/>
        <w:spacing w:before="156" w:after="156"/>
      </w:pPr>
      <w:r>
        <w:rPr>
          <w:rFonts w:hint="eastAsia"/>
        </w:rPr>
        <w:t>不良反应</w:t>
      </w:r>
    </w:p>
    <w:p w14:paraId="5DD7CBA5" w14:textId="15F826B6" w:rsidR="002E190F" w:rsidRPr="002E190F" w:rsidRDefault="00530C87" w:rsidP="00530C87">
      <w:pPr>
        <w:pStyle w:val="affffb"/>
        <w:ind w:firstLine="420"/>
      </w:pPr>
      <w:r>
        <w:rPr>
          <w:rFonts w:hint="eastAsia"/>
        </w:rPr>
        <w:t>发热、疼痛、血清酶升高、皮肤损伤及乏力、全身不适、恶心、呕吐等不良反应经过对症处理多能短期内恢复正常。其严重程度及持续时间与消融肿瘤体积有关。</w:t>
      </w:r>
    </w:p>
    <w:p w14:paraId="3F2E3AA9" w14:textId="04AEEAA5" w:rsidR="00530C87" w:rsidRDefault="00530C87" w:rsidP="00530C87">
      <w:pPr>
        <w:pStyle w:val="affd"/>
        <w:spacing w:before="156" w:after="156"/>
      </w:pPr>
      <w:r>
        <w:rPr>
          <w:rFonts w:hint="eastAsia"/>
        </w:rPr>
        <w:t>出血</w:t>
      </w:r>
    </w:p>
    <w:p w14:paraId="1AA63E43" w14:textId="77777777" w:rsidR="00530C87" w:rsidRDefault="00530C87" w:rsidP="00E107F7">
      <w:pPr>
        <w:pStyle w:val="afffffffff1"/>
      </w:pPr>
      <w:r>
        <w:rPr>
          <w:rFonts w:hint="eastAsia"/>
        </w:rPr>
        <w:lastRenderedPageBreak/>
        <w:t>原因：肝包膜、肝实质撕裂，肿瘤破裂、血管损伤、针道消融不充分等。</w:t>
      </w:r>
    </w:p>
    <w:p w14:paraId="325C0F53" w14:textId="77777777" w:rsidR="00530C87" w:rsidRDefault="00530C87" w:rsidP="00E107F7">
      <w:pPr>
        <w:pStyle w:val="afffffffff1"/>
      </w:pPr>
      <w:r>
        <w:rPr>
          <w:rFonts w:hint="eastAsia"/>
        </w:rPr>
        <w:t>处理：监测患者生命体征，少量出血保守治疗；动脉性活动性出血同时行动脉栓塞或消融止血；对有失血性休克的患者积极抗休克治疗，必要时手术探查止血。</w:t>
      </w:r>
    </w:p>
    <w:p w14:paraId="6FF15D93" w14:textId="77777777" w:rsidR="00530C87" w:rsidRDefault="00530C87" w:rsidP="00E107F7">
      <w:pPr>
        <w:pStyle w:val="afffffffff1"/>
      </w:pPr>
      <w:r>
        <w:rPr>
          <w:rFonts w:hint="eastAsia"/>
        </w:rPr>
        <w:t>预防：避开较大血管分支穿刺，减少穿刺次数，离开肝包膜调整消融针及术毕退针时应消融针道。</w:t>
      </w:r>
    </w:p>
    <w:p w14:paraId="6840E2AB" w14:textId="56E86077" w:rsidR="00530C87" w:rsidRDefault="00530C87" w:rsidP="00530C87">
      <w:pPr>
        <w:pStyle w:val="affd"/>
        <w:spacing w:before="156" w:after="156"/>
      </w:pPr>
      <w:r>
        <w:rPr>
          <w:rFonts w:hint="eastAsia"/>
        </w:rPr>
        <w:t>胆管损伤</w:t>
      </w:r>
    </w:p>
    <w:p w14:paraId="53AF5AD6" w14:textId="77777777" w:rsidR="00530C87" w:rsidRDefault="00530C87" w:rsidP="00E107F7">
      <w:pPr>
        <w:pStyle w:val="afffffffff1"/>
      </w:pPr>
      <w:r>
        <w:rPr>
          <w:rFonts w:hint="eastAsia"/>
        </w:rPr>
        <w:t>原因：消融针引起的胆管机械性损伤或热损伤。</w:t>
      </w:r>
    </w:p>
    <w:p w14:paraId="713D3234" w14:textId="77777777" w:rsidR="00530C87" w:rsidRDefault="00530C87" w:rsidP="00E107F7">
      <w:pPr>
        <w:pStyle w:val="afffffffff1"/>
      </w:pPr>
      <w:r>
        <w:rPr>
          <w:rFonts w:hint="eastAsia"/>
        </w:rPr>
        <w:t>处理：无症状体征的轻微胆管扩张保守治疗；梗阻性黄疸行经皮经肝或逆行胆道引流及胆道成形术；对有症状及逐渐增大的胆汁瘤可行经皮引流术。</w:t>
      </w:r>
    </w:p>
    <w:p w14:paraId="6108E61B" w14:textId="7C44AA10" w:rsidR="00530C87" w:rsidRDefault="00530C87" w:rsidP="00E107F7">
      <w:pPr>
        <w:pStyle w:val="afffffffff1"/>
      </w:pPr>
      <w:r>
        <w:rPr>
          <w:rFonts w:hint="eastAsia"/>
        </w:rPr>
        <w:t>预防：消融时避免损伤较大肝内胆管；病灶邻近肝内较大胆管应调整消融功率，也可行胆管置管，消融时泵入生理盐水保护胆管，也可采用消融联合PEI。</w:t>
      </w:r>
    </w:p>
    <w:p w14:paraId="504A9F5F" w14:textId="14210492" w:rsidR="00530C87" w:rsidRDefault="00530C87" w:rsidP="00530C87">
      <w:pPr>
        <w:pStyle w:val="affd"/>
        <w:spacing w:before="156" w:after="156"/>
      </w:pPr>
      <w:r>
        <w:rPr>
          <w:rFonts w:hint="eastAsia"/>
        </w:rPr>
        <w:t>胆心反射</w:t>
      </w:r>
    </w:p>
    <w:p w14:paraId="13DD8F5B" w14:textId="77777777" w:rsidR="00530C87" w:rsidRDefault="00530C87" w:rsidP="00E107F7">
      <w:pPr>
        <w:pStyle w:val="afffffffff1"/>
      </w:pPr>
      <w:r>
        <w:rPr>
          <w:rFonts w:hint="eastAsia"/>
        </w:rPr>
        <w:t>原因：手术刺激胆道系统引起迷走神经兴奋导致的冠状动脉痉挛和心功能障碍，表现为心动过缓，可伴血压下降、心律失常、心肌缺血甚至发生心室纤颤或心脏停跳。疼痛也可引起迷走神经兴奋，造成心动过缓。</w:t>
      </w:r>
    </w:p>
    <w:p w14:paraId="79B4A4E0" w14:textId="77777777" w:rsidR="00530C87" w:rsidRDefault="00530C87" w:rsidP="00E107F7">
      <w:pPr>
        <w:pStyle w:val="afffffffff1"/>
      </w:pPr>
      <w:r>
        <w:rPr>
          <w:rFonts w:hint="eastAsia"/>
        </w:rPr>
        <w:t>处理：即刻停止消融治疗，静脉注射阿托品；对血压下降、心律失常、心脏停跳患者给予相应的急诊抢救治疗。</w:t>
      </w:r>
    </w:p>
    <w:p w14:paraId="6FD11648" w14:textId="0F097AB2" w:rsidR="00530C87" w:rsidRDefault="00530C87" w:rsidP="00E107F7">
      <w:pPr>
        <w:pStyle w:val="afffffffff1"/>
      </w:pPr>
      <w:r>
        <w:rPr>
          <w:rFonts w:hint="eastAsia"/>
        </w:rPr>
        <w:t>预防：对肿瘤邻近胆囊、胆管的患者，术前可应用阿托品；应用镇静、镇痛药，控制疼痛；消融可从小功率开始，逐渐调至预定参数。</w:t>
      </w:r>
    </w:p>
    <w:p w14:paraId="757B510B" w14:textId="77777777" w:rsidR="00530C87" w:rsidRDefault="00530C87" w:rsidP="00530C87">
      <w:pPr>
        <w:pStyle w:val="affd"/>
        <w:spacing w:before="156" w:after="156"/>
      </w:pPr>
      <w:r>
        <w:rPr>
          <w:rFonts w:hint="eastAsia"/>
        </w:rPr>
        <w:t>肝脓肿</w:t>
      </w:r>
    </w:p>
    <w:p w14:paraId="5743971D" w14:textId="77777777" w:rsidR="00530C87" w:rsidRDefault="00530C87" w:rsidP="00E107F7">
      <w:pPr>
        <w:pStyle w:val="afffffffff1"/>
      </w:pPr>
      <w:r>
        <w:rPr>
          <w:rFonts w:hint="eastAsia"/>
        </w:rPr>
        <w:t>原因：热消融治疗区组织液化坏死继发感染或消融区形成胆汁瘤继发感染。</w:t>
      </w:r>
    </w:p>
    <w:p w14:paraId="55694F3F" w14:textId="77777777" w:rsidR="00530C87" w:rsidRDefault="00530C87" w:rsidP="00E107F7">
      <w:pPr>
        <w:pStyle w:val="afffffffff1"/>
      </w:pPr>
      <w:r>
        <w:rPr>
          <w:rFonts w:hint="eastAsia"/>
        </w:rPr>
        <w:t>处理：及时行经皮脓肿引流及抗感染治疗。</w:t>
      </w:r>
    </w:p>
    <w:p w14:paraId="63D02323" w14:textId="5BD6AAF5" w:rsidR="00530C87" w:rsidRDefault="00530C87" w:rsidP="00E107F7">
      <w:pPr>
        <w:pStyle w:val="afffffffff1"/>
      </w:pPr>
      <w:r>
        <w:rPr>
          <w:rFonts w:hint="eastAsia"/>
        </w:rPr>
        <w:t>预防：严格无菌操作，对有感染危险因素(糖尿病、十二指肠乳头切开术后等)及消融体积较大的患者可预防性应用抗生素。</w:t>
      </w:r>
    </w:p>
    <w:p w14:paraId="482ACDDE" w14:textId="52CFF481" w:rsidR="00530C87" w:rsidRDefault="00530C87" w:rsidP="00150FCD">
      <w:pPr>
        <w:pStyle w:val="affd"/>
        <w:spacing w:before="156" w:after="156"/>
      </w:pPr>
      <w:r>
        <w:rPr>
          <w:rFonts w:hint="eastAsia"/>
        </w:rPr>
        <w:t>罕见并发症</w:t>
      </w:r>
    </w:p>
    <w:p w14:paraId="1857C1C5" w14:textId="717A96BF" w:rsidR="003C540C" w:rsidRDefault="00530C87" w:rsidP="00150FCD">
      <w:pPr>
        <w:pStyle w:val="affffb"/>
        <w:ind w:firstLine="420"/>
      </w:pPr>
      <w:r>
        <w:rPr>
          <w:rFonts w:hint="eastAsia"/>
        </w:rPr>
        <w:t>包括并不限于气胸、膈肌损伤、胃肠道损伤、胆囊损伤、肋间动脉、肋间神经及肺组织损伤、肝动脉一门静脉或肝动脉一肝静脉瘘、肿瘤种植。</w:t>
      </w:r>
    </w:p>
    <w:p w14:paraId="4F65012C" w14:textId="77777777" w:rsidR="00150FCD" w:rsidRDefault="00530C87" w:rsidP="00150FCD">
      <w:pPr>
        <w:pStyle w:val="affc"/>
        <w:spacing w:before="312" w:after="312"/>
      </w:pPr>
      <w:bookmarkStart w:id="58" w:name="_Toc170764450"/>
      <w:r>
        <w:rPr>
          <w:rFonts w:hint="eastAsia"/>
        </w:rPr>
        <w:t>疗效评价及随访</w:t>
      </w:r>
      <w:bookmarkEnd w:id="58"/>
    </w:p>
    <w:p w14:paraId="74DFCDF0" w14:textId="77777777" w:rsidR="00150FCD" w:rsidRDefault="00530C87" w:rsidP="00150FCD">
      <w:pPr>
        <w:pStyle w:val="affd"/>
        <w:spacing w:before="156" w:after="156"/>
      </w:pPr>
      <w:r>
        <w:rPr>
          <w:rFonts w:hint="eastAsia"/>
        </w:rPr>
        <w:t xml:space="preserve">局部疗效 </w:t>
      </w:r>
    </w:p>
    <w:p w14:paraId="0DB1A4F1" w14:textId="25B03B4D" w:rsidR="00530C87" w:rsidRDefault="00530C87" w:rsidP="00150FCD">
      <w:pPr>
        <w:pStyle w:val="affffb"/>
        <w:ind w:firstLine="420"/>
      </w:pPr>
      <w:r>
        <w:rPr>
          <w:rFonts w:hint="eastAsia"/>
        </w:rPr>
        <w:t>依照随访计划（详见12.4随访），通过影像学指标按 mRECIST标准(见附录B)，将热消融疗效分为以下 4 种情况 ：</w:t>
      </w:r>
    </w:p>
    <w:p w14:paraId="00A7C954" w14:textId="77777777" w:rsidR="00530C87" w:rsidRDefault="00530C87" w:rsidP="00150FCD">
      <w:pPr>
        <w:pStyle w:val="af5"/>
        <w:numPr>
          <w:ilvl w:val="0"/>
          <w:numId w:val="37"/>
        </w:numPr>
      </w:pPr>
      <w:r>
        <w:rPr>
          <w:rFonts w:hint="eastAsia"/>
        </w:rPr>
        <w:t>完全消融：术后首次影像学随访提示肿瘤消融区及边缘0.5-1.0cm无肿瘤活性。消融区周边伴或不伴炎性反应带，增强CT、MRI显示同心、匀称、光滑的环形强化带 。</w:t>
      </w:r>
    </w:p>
    <w:p w14:paraId="3FE33C69" w14:textId="77777777" w:rsidR="00530C87" w:rsidRDefault="00530C87" w:rsidP="00150FCD">
      <w:pPr>
        <w:pStyle w:val="af5"/>
      </w:pPr>
      <w:r>
        <w:rPr>
          <w:rFonts w:hint="eastAsia"/>
        </w:rPr>
        <w:t>部分消融、肿瘤残余：术后首次影像学随访提示肿瘤消融区存在肿瘤血供。</w:t>
      </w:r>
    </w:p>
    <w:p w14:paraId="0B915806" w14:textId="77777777" w:rsidR="00530C87" w:rsidRDefault="00530C87" w:rsidP="00150FCD">
      <w:pPr>
        <w:pStyle w:val="af5"/>
      </w:pPr>
      <w:r>
        <w:rPr>
          <w:rFonts w:hint="eastAsia"/>
        </w:rPr>
        <w:t>局部肿瘤进展：原先判断定为完全消融的消融区内在之后任何一次影像学随访中出现肿瘤血供。</w:t>
      </w:r>
    </w:p>
    <w:p w14:paraId="61EA8EE2" w14:textId="77777777" w:rsidR="00530C87" w:rsidRDefault="00530C87" w:rsidP="00150FCD">
      <w:pPr>
        <w:pStyle w:val="af5"/>
      </w:pPr>
      <w:r>
        <w:rPr>
          <w:rFonts w:hint="eastAsia"/>
        </w:rPr>
        <w:lastRenderedPageBreak/>
        <w:t>新发肿瘤：术后任何一次影像学随访提示原消融区以外的肝实质内出现新生恶性肿瘤。</w:t>
      </w:r>
    </w:p>
    <w:p w14:paraId="37E662F4" w14:textId="77777777" w:rsidR="00150FCD" w:rsidRDefault="00530C87" w:rsidP="00150FCD">
      <w:pPr>
        <w:pStyle w:val="affd"/>
        <w:spacing w:before="156" w:after="156"/>
      </w:pPr>
      <w:r>
        <w:rPr>
          <w:rFonts w:hint="eastAsia"/>
        </w:rPr>
        <w:t xml:space="preserve">血清肿瘤标志物评价 </w:t>
      </w:r>
    </w:p>
    <w:p w14:paraId="74FDBC60" w14:textId="15D56DEA" w:rsidR="00530C87" w:rsidRDefault="00530C87" w:rsidP="00150FCD">
      <w:pPr>
        <w:pStyle w:val="affffb"/>
        <w:ind w:firstLine="420"/>
      </w:pPr>
      <w:r>
        <w:rPr>
          <w:rFonts w:hint="eastAsia"/>
        </w:rPr>
        <w:t>术前肿瘤标志物异常升高的患者应通过敏感肿瘤标志物复查，辅助评价消融疗效。</w:t>
      </w:r>
    </w:p>
    <w:p w14:paraId="77E48225" w14:textId="77777777" w:rsidR="00530C87" w:rsidRDefault="00530C87" w:rsidP="00150FCD">
      <w:pPr>
        <w:pStyle w:val="affd"/>
        <w:spacing w:before="156" w:after="156"/>
      </w:pPr>
      <w:r>
        <w:rPr>
          <w:rFonts w:hint="eastAsia"/>
        </w:rPr>
        <w:t xml:space="preserve">生存评价 </w:t>
      </w:r>
    </w:p>
    <w:p w14:paraId="0469CDF8" w14:textId="372B437E" w:rsidR="00530C87" w:rsidRDefault="00530C87" w:rsidP="00150FCD">
      <w:pPr>
        <w:pStyle w:val="affffb"/>
        <w:ind w:firstLine="420"/>
      </w:pPr>
      <w:r>
        <w:rPr>
          <w:rFonts w:hint="eastAsia"/>
        </w:rPr>
        <w:t>评价指标包括肿瘤进展时间(TTP)、无进展生存期 (PFS)、总体生存期（OS)等。</w:t>
      </w:r>
    </w:p>
    <w:p w14:paraId="676528A2" w14:textId="77777777" w:rsidR="00530C87" w:rsidRDefault="00530C87" w:rsidP="00150FCD">
      <w:pPr>
        <w:pStyle w:val="affd"/>
        <w:spacing w:before="156" w:after="156"/>
      </w:pPr>
      <w:r>
        <w:rPr>
          <w:rFonts w:hint="eastAsia"/>
        </w:rPr>
        <w:t xml:space="preserve">随访 </w:t>
      </w:r>
    </w:p>
    <w:p w14:paraId="344C06F1" w14:textId="0B478A57" w:rsidR="00530C87" w:rsidRDefault="00530C87" w:rsidP="00E107F7">
      <w:pPr>
        <w:pStyle w:val="afffffffff1"/>
      </w:pPr>
      <w:bookmarkStart w:id="59" w:name="_Hlk170769521"/>
      <w:r>
        <w:rPr>
          <w:rFonts w:hint="eastAsia"/>
        </w:rPr>
        <w:t>术后前 3个月每月行肝脏增强 CT、MRI及血清肿瘤标志物检查，按mRECIST标准评价消融效果；如结果阴性则间隔 3个月重复上述检查</w:t>
      </w:r>
      <w:bookmarkEnd w:id="59"/>
      <w:r>
        <w:rPr>
          <w:rFonts w:hint="eastAsia"/>
        </w:rPr>
        <w:t xml:space="preserve"> 。</w:t>
      </w:r>
    </w:p>
    <w:p w14:paraId="63B316A1" w14:textId="77777777" w:rsidR="00530C87" w:rsidRDefault="00530C87" w:rsidP="00E107F7">
      <w:pPr>
        <w:pStyle w:val="afffffffff1"/>
      </w:pPr>
      <w:r>
        <w:rPr>
          <w:rFonts w:hint="eastAsia"/>
        </w:rPr>
        <w:t>如任何一次复查出现肿瘤残余、局部肿瘤进展、新发肿瘤中的任何一种或多种情况，有消融适应证可再予消融后继续按上述方案随访。如无消融指征，应及时干预，通过MDT讨论确定治疗方案 。</w:t>
      </w:r>
    </w:p>
    <w:p w14:paraId="6877F87A" w14:textId="77777777" w:rsidR="00530C87" w:rsidRDefault="00530C87" w:rsidP="00E107F7">
      <w:pPr>
        <w:pStyle w:val="afffffffff1"/>
      </w:pPr>
      <w:r>
        <w:rPr>
          <w:rFonts w:hint="eastAsia"/>
        </w:rPr>
        <w:t>随访期间应继续原有全身系统治疗方案。</w:t>
      </w:r>
    </w:p>
    <w:p w14:paraId="06F60684" w14:textId="25A0EC2C" w:rsidR="00530C87" w:rsidRDefault="00530C87" w:rsidP="00E107F7">
      <w:pPr>
        <w:pStyle w:val="affc"/>
        <w:numPr>
          <w:ilvl w:val="0"/>
          <w:numId w:val="0"/>
        </w:numPr>
        <w:spacing w:before="312" w:after="312"/>
        <w:outlineLvl w:val="9"/>
      </w:pPr>
    </w:p>
    <w:p w14:paraId="56F0276F" w14:textId="77777777" w:rsidR="009D2D1E" w:rsidRDefault="009D2D1E" w:rsidP="009D2D1E">
      <w:pPr>
        <w:pStyle w:val="affffb"/>
        <w:ind w:firstLine="420"/>
        <w:sectPr w:rsidR="009D2D1E" w:rsidSect="009D2D1E">
          <w:pgSz w:w="11906" w:h="16838" w:code="9"/>
          <w:pgMar w:top="1928" w:right="1134" w:bottom="1134" w:left="1134" w:header="1418" w:footer="1134" w:gutter="284"/>
          <w:pgNumType w:start="1"/>
          <w:cols w:space="425"/>
          <w:formProt w:val="0"/>
          <w:docGrid w:type="lines" w:linePitch="312"/>
        </w:sectPr>
      </w:pPr>
    </w:p>
    <w:p w14:paraId="29911EFD" w14:textId="72E0537A" w:rsidR="009D2D1E" w:rsidRDefault="009D2D1E" w:rsidP="009D2D1E">
      <w:pPr>
        <w:pStyle w:val="af8"/>
        <w:rPr>
          <w:vanish w:val="0"/>
        </w:rPr>
      </w:pPr>
    </w:p>
    <w:p w14:paraId="22EF652F" w14:textId="1D0D57D3" w:rsidR="009D2D1E" w:rsidRDefault="009D2D1E" w:rsidP="009D2D1E">
      <w:pPr>
        <w:pStyle w:val="afe"/>
        <w:rPr>
          <w:vanish w:val="0"/>
        </w:rPr>
      </w:pPr>
    </w:p>
    <w:p w14:paraId="21FFCFF6" w14:textId="77777777" w:rsidR="00E107F7" w:rsidRDefault="00E107F7" w:rsidP="00E107F7">
      <w:pPr>
        <w:pStyle w:val="af8"/>
        <w:rPr>
          <w:vanish w:val="0"/>
        </w:rPr>
      </w:pPr>
      <w:bookmarkStart w:id="60" w:name="BookMark5"/>
      <w:bookmarkEnd w:id="24"/>
    </w:p>
    <w:p w14:paraId="374B9989" w14:textId="77777777" w:rsidR="00E107F7" w:rsidRDefault="00E107F7" w:rsidP="00E107F7">
      <w:pPr>
        <w:pStyle w:val="afe"/>
        <w:rPr>
          <w:vanish w:val="0"/>
        </w:rPr>
      </w:pPr>
    </w:p>
    <w:p w14:paraId="2FC031F6" w14:textId="0B49B278" w:rsidR="00E107F7" w:rsidRDefault="00E107F7" w:rsidP="00E107F7">
      <w:pPr>
        <w:pStyle w:val="aff3"/>
        <w:spacing w:after="156"/>
        <w:ind w:left="0"/>
      </w:pPr>
      <w:r>
        <w:br/>
      </w:r>
      <w:bookmarkStart w:id="61" w:name="_Toc170764451"/>
      <w:r>
        <w:rPr>
          <w:rFonts w:hint="eastAsia"/>
        </w:rPr>
        <w:t>（资料性）</w:t>
      </w:r>
      <w:r>
        <w:br/>
      </w:r>
      <w:r>
        <w:rPr>
          <w:rFonts w:hint="eastAsia"/>
        </w:rPr>
        <w:t>超声引导下经皮肝脏恶性肿瘤热消融技术流程</w:t>
      </w:r>
      <w:bookmarkEnd w:id="61"/>
    </w:p>
    <w:p w14:paraId="0F26441B" w14:textId="77777777" w:rsidR="00E107F7" w:rsidRPr="00E107F7" w:rsidRDefault="00E107F7" w:rsidP="00E107F7">
      <w:pPr>
        <w:pStyle w:val="affffb"/>
        <w:ind w:firstLine="420"/>
      </w:pPr>
    </w:p>
    <w:p w14:paraId="5953F9AD" w14:textId="50A50DA2" w:rsidR="00E107F7" w:rsidRDefault="00E107F7" w:rsidP="00E107F7">
      <w:pPr>
        <w:pStyle w:val="affffb"/>
        <w:ind w:firstLine="420"/>
      </w:pPr>
      <w:r w:rsidRPr="00332B21">
        <w:drawing>
          <wp:inline distT="0" distB="0" distL="0" distR="0" wp14:anchorId="6708DC9C" wp14:editId="5A0447ED">
            <wp:extent cx="5247640" cy="503301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247640" cy="5033010"/>
                    </a:xfrm>
                    <a:prstGeom prst="rect">
                      <a:avLst/>
                    </a:prstGeom>
                    <a:noFill/>
                    <a:ln>
                      <a:noFill/>
                    </a:ln>
                  </pic:spPr>
                </pic:pic>
              </a:graphicData>
            </a:graphic>
          </wp:inline>
        </w:drawing>
      </w:r>
    </w:p>
    <w:p w14:paraId="601A656B" w14:textId="060FC772" w:rsidR="00E107F7" w:rsidRDefault="00E107F7" w:rsidP="00E107F7">
      <w:pPr>
        <w:pStyle w:val="af9"/>
        <w:numPr>
          <w:ilvl w:val="0"/>
          <w:numId w:val="0"/>
        </w:numPr>
        <w:spacing w:before="156" w:after="156"/>
      </w:pPr>
      <w:r>
        <w:rPr>
          <w:rFonts w:hint="eastAsia"/>
          <w:highlight w:val="lightGray"/>
        </w:rPr>
        <w:t>图</w:t>
      </w:r>
      <w:r>
        <w:rPr>
          <w:rFonts w:hint="eastAsia"/>
        </w:rPr>
        <w:t xml:space="preserve">A.1 </w:t>
      </w:r>
      <w:r w:rsidRPr="009D2D1E">
        <w:rPr>
          <w:rFonts w:hint="eastAsia"/>
          <w:szCs w:val="21"/>
        </w:rPr>
        <w:t>超声</w:t>
      </w:r>
      <w:r>
        <w:rPr>
          <w:rFonts w:hint="eastAsia"/>
        </w:rPr>
        <w:t>引导下经皮肝脏恶性肿瘤热消融技术流程图</w:t>
      </w:r>
    </w:p>
    <w:p w14:paraId="3DA38114" w14:textId="77777777" w:rsidR="00E107F7" w:rsidRPr="00E107F7" w:rsidRDefault="00E107F7" w:rsidP="00E107F7">
      <w:pPr>
        <w:pStyle w:val="affffb"/>
        <w:ind w:firstLine="420"/>
      </w:pPr>
    </w:p>
    <w:p w14:paraId="1B3FDCBF" w14:textId="77777777" w:rsidR="00E107F7" w:rsidRDefault="00E107F7" w:rsidP="00E107F7">
      <w:pPr>
        <w:pStyle w:val="affffb"/>
        <w:ind w:firstLine="420"/>
        <w:sectPr w:rsidR="00E107F7" w:rsidSect="00E107F7">
          <w:pgSz w:w="11906" w:h="16838" w:code="9"/>
          <w:pgMar w:top="1928" w:right="1134" w:bottom="1134" w:left="1134" w:header="1418" w:footer="1134" w:gutter="284"/>
          <w:cols w:space="425"/>
          <w:formProt w:val="0"/>
          <w:docGrid w:type="lines" w:linePitch="312"/>
        </w:sectPr>
      </w:pPr>
    </w:p>
    <w:p w14:paraId="129B9CA1" w14:textId="77777777" w:rsidR="00E107F7" w:rsidRDefault="00E107F7" w:rsidP="00E107F7">
      <w:pPr>
        <w:pStyle w:val="af8"/>
        <w:rPr>
          <w:vanish w:val="0"/>
        </w:rPr>
      </w:pPr>
    </w:p>
    <w:p w14:paraId="6284A0AA" w14:textId="77777777" w:rsidR="00E107F7" w:rsidRDefault="00E107F7" w:rsidP="00E107F7">
      <w:pPr>
        <w:pStyle w:val="afe"/>
        <w:rPr>
          <w:vanish w:val="0"/>
        </w:rPr>
      </w:pPr>
    </w:p>
    <w:p w14:paraId="59404DFF" w14:textId="17BC2AF7" w:rsidR="00E107F7" w:rsidRDefault="00E107F7" w:rsidP="00E107F7">
      <w:pPr>
        <w:pStyle w:val="aff3"/>
        <w:spacing w:after="156"/>
        <w:ind w:left="0"/>
      </w:pPr>
      <w:r>
        <w:br/>
      </w:r>
      <w:bookmarkStart w:id="62" w:name="_Toc170764452"/>
      <w:r>
        <w:rPr>
          <w:rFonts w:hint="eastAsia"/>
        </w:rPr>
        <w:t>（资料性）</w:t>
      </w:r>
      <w:r>
        <w:br/>
      </w:r>
      <w:r w:rsidR="004D1506">
        <w:rPr>
          <w:rFonts w:hint="eastAsia"/>
        </w:rPr>
        <w:t>改良</w:t>
      </w:r>
      <w:r w:rsidR="007D4FD9" w:rsidRPr="007D4FD9">
        <w:rPr>
          <w:rFonts w:hint="eastAsia"/>
        </w:rPr>
        <w:t>实体瘤疗效评价</w:t>
      </w:r>
      <w:r w:rsidR="007D4FD9">
        <w:rPr>
          <w:rFonts w:hint="eastAsia"/>
        </w:rPr>
        <w:t>标准</w:t>
      </w:r>
      <w:r w:rsidR="004D1506">
        <w:rPr>
          <w:rFonts w:hint="eastAsia"/>
        </w:rPr>
        <w:t>（m</w:t>
      </w:r>
      <w:r w:rsidR="004D1506" w:rsidRPr="007D4FD9">
        <w:t>RECIST</w:t>
      </w:r>
      <w:r w:rsidR="004D1506">
        <w:rPr>
          <w:rFonts w:hint="eastAsia"/>
        </w:rPr>
        <w:t>）</w:t>
      </w:r>
      <w:bookmarkEnd w:id="62"/>
    </w:p>
    <w:p w14:paraId="135324CA" w14:textId="299DAEEB" w:rsidR="007D4FD9" w:rsidRPr="007D4FD9" w:rsidRDefault="007D4FD9" w:rsidP="00515577">
      <w:pPr>
        <w:pStyle w:val="affffb"/>
        <w:ind w:firstLine="420"/>
      </w:pPr>
      <w:r w:rsidRPr="007D4FD9">
        <w:rPr>
          <w:rFonts w:hint="eastAsia"/>
        </w:rPr>
        <w:t>2008年美国肝脏病研究协会（</w:t>
      </w:r>
      <w:r w:rsidRPr="007D4FD9">
        <w:t>AASLD</w:t>
      </w:r>
      <w:r w:rsidRPr="007D4FD9">
        <w:rPr>
          <w:rFonts w:hint="eastAsia"/>
        </w:rPr>
        <w:t>）组织专家组针对原发性肝癌制定的</w:t>
      </w:r>
      <w:r w:rsidRPr="007D4FD9">
        <w:t>RECIST</w:t>
      </w:r>
      <w:r w:rsidRPr="007D4FD9">
        <w:rPr>
          <w:rFonts w:hint="eastAsia"/>
        </w:rPr>
        <w:t>的修订标准，主要通过对肿瘤的直径变化进行评价，将肿瘤的直径分为靶病灶和非靶病灶。靶病灶是指初步筛选出的肿瘤部位，通常是最大的病灶或病灶数目最多的部位。非靶病灶是指除目标病灶以外的其他肿瘤部位。</w:t>
      </w:r>
    </w:p>
    <w:p w14:paraId="77B7031D" w14:textId="77777777" w:rsidR="007D4FD9" w:rsidRPr="007D4FD9" w:rsidRDefault="007D4FD9" w:rsidP="00515577">
      <w:pPr>
        <w:pStyle w:val="affffb"/>
        <w:ind w:firstLine="420"/>
        <w:rPr>
          <w:rFonts w:ascii="Calibri" w:hAnsi="Calibri"/>
          <w:noProof w:val="0"/>
          <w:kern w:val="2"/>
          <w:szCs w:val="21"/>
        </w:rPr>
      </w:pPr>
      <w:r w:rsidRPr="007D4FD9">
        <w:rPr>
          <w:rFonts w:ascii="Calibri" w:hAnsi="Calibri" w:hint="eastAsia"/>
          <w:noProof w:val="0"/>
          <w:kern w:val="2"/>
          <w:szCs w:val="21"/>
        </w:rPr>
        <w:t>根据</w:t>
      </w:r>
      <w:r w:rsidRPr="007D4FD9">
        <w:rPr>
          <w:rFonts w:ascii="Calibri" w:hAnsi="Calibri" w:hint="eastAsia"/>
          <w:noProof w:val="0"/>
          <w:kern w:val="2"/>
          <w:szCs w:val="21"/>
        </w:rPr>
        <w:t xml:space="preserve"> mRECIST </w:t>
      </w:r>
      <w:r w:rsidRPr="007D4FD9">
        <w:rPr>
          <w:rFonts w:ascii="Calibri" w:hAnsi="Calibri" w:hint="eastAsia"/>
          <w:noProof w:val="0"/>
          <w:kern w:val="2"/>
          <w:szCs w:val="21"/>
        </w:rPr>
        <w:t>标准，在治疗前后通过影像学方法测量肿瘤病灶的直径变化，再结合临床症状和实验室检查结果，进行疗效评价。</w:t>
      </w:r>
    </w:p>
    <w:p w14:paraId="42FF7668" w14:textId="77777777" w:rsidR="007D4FD9" w:rsidRPr="007D4FD9" w:rsidRDefault="007D4FD9" w:rsidP="00515577">
      <w:pPr>
        <w:pStyle w:val="affffb"/>
        <w:ind w:firstLine="420"/>
        <w:rPr>
          <w:rFonts w:ascii="Calibri" w:hAnsi="Calibri"/>
          <w:noProof w:val="0"/>
          <w:kern w:val="2"/>
          <w:szCs w:val="21"/>
        </w:rPr>
      </w:pPr>
      <w:r w:rsidRPr="007D4FD9">
        <w:rPr>
          <w:rFonts w:ascii="Calibri" w:hAnsi="Calibri" w:hint="eastAsia"/>
          <w:noProof w:val="0"/>
          <w:kern w:val="2"/>
          <w:szCs w:val="21"/>
        </w:rPr>
        <w:t>靶病灶反应评价包括：</w:t>
      </w:r>
    </w:p>
    <w:p w14:paraId="5D6E4BD2" w14:textId="77777777" w:rsidR="007D4FD9" w:rsidRPr="007D4FD9" w:rsidRDefault="007D4FD9" w:rsidP="00515577">
      <w:pPr>
        <w:pStyle w:val="affffb"/>
        <w:ind w:firstLine="420"/>
      </w:pPr>
      <w:r w:rsidRPr="007D4FD9">
        <w:rPr>
          <w:rFonts w:hint="eastAsia"/>
        </w:rPr>
        <w:t>完全缓解：所有靶病灶的瘤内动脉期强化消失；</w:t>
      </w:r>
    </w:p>
    <w:p w14:paraId="6B5FA189" w14:textId="77777777" w:rsidR="007D4FD9" w:rsidRPr="007D4FD9" w:rsidRDefault="007D4FD9" w:rsidP="00515577">
      <w:pPr>
        <w:pStyle w:val="affffb"/>
        <w:ind w:firstLine="420"/>
      </w:pPr>
      <w:r w:rsidRPr="007D4FD9">
        <w:rPr>
          <w:rFonts w:hint="eastAsia"/>
        </w:rPr>
        <w:t>部分缓解：活性（动脉期增强）靶病灶直径总和较基线至少减少</w:t>
      </w:r>
      <w:r w:rsidRPr="007D4FD9">
        <w:t>30%</w:t>
      </w:r>
      <w:r w:rsidRPr="007D4FD9">
        <w:rPr>
          <w:rFonts w:hint="eastAsia"/>
        </w:rPr>
        <w:t>；</w:t>
      </w:r>
    </w:p>
    <w:p w14:paraId="4EC4F456" w14:textId="77777777" w:rsidR="007D4FD9" w:rsidRPr="007D4FD9" w:rsidRDefault="007D4FD9" w:rsidP="00515577">
      <w:pPr>
        <w:pStyle w:val="affffb"/>
        <w:ind w:firstLine="420"/>
      </w:pPr>
      <w:r w:rsidRPr="007D4FD9">
        <w:rPr>
          <w:rFonts w:hint="eastAsia"/>
        </w:rPr>
        <w:t>疾病进展：活性（动脉期增强）靶病灶直径总和较研究中的最小值增大至少</w:t>
      </w:r>
      <w:r w:rsidRPr="007D4FD9">
        <w:t>20%</w:t>
      </w:r>
      <w:r w:rsidRPr="007D4FD9">
        <w:rPr>
          <w:rFonts w:hint="eastAsia"/>
        </w:rPr>
        <w:t>；</w:t>
      </w:r>
    </w:p>
    <w:p w14:paraId="74DE72E9" w14:textId="77777777" w:rsidR="007D4FD9" w:rsidRPr="007D4FD9" w:rsidRDefault="007D4FD9" w:rsidP="00515577">
      <w:pPr>
        <w:pStyle w:val="affffb"/>
        <w:ind w:firstLine="420"/>
      </w:pPr>
      <w:r w:rsidRPr="007D4FD9">
        <w:rPr>
          <w:rFonts w:hint="eastAsia"/>
        </w:rPr>
        <w:t>疾病稳定：任何不符合部分缓解或疾病进展的情况。</w:t>
      </w:r>
    </w:p>
    <w:p w14:paraId="0907E1B2" w14:textId="14EB5586" w:rsidR="00E107F7" w:rsidRPr="007D4FD9" w:rsidRDefault="00E107F7" w:rsidP="00E107F7">
      <w:pPr>
        <w:pStyle w:val="affffb"/>
        <w:ind w:firstLine="420"/>
        <w:rPr>
          <w:rFonts w:ascii="Calibri" w:hAnsi="Calibri"/>
          <w:noProof w:val="0"/>
          <w:kern w:val="2"/>
          <w:szCs w:val="21"/>
        </w:rPr>
      </w:pPr>
    </w:p>
    <w:p w14:paraId="34E6D484" w14:textId="77777777" w:rsidR="00E107F7" w:rsidRPr="007D4FD9" w:rsidRDefault="00E107F7" w:rsidP="00E107F7">
      <w:pPr>
        <w:pStyle w:val="affffb"/>
        <w:ind w:firstLine="420"/>
        <w:rPr>
          <w:rFonts w:ascii="Calibri" w:hAnsi="Calibri"/>
          <w:noProof w:val="0"/>
          <w:kern w:val="2"/>
          <w:szCs w:val="21"/>
        </w:rPr>
      </w:pPr>
    </w:p>
    <w:p w14:paraId="4193001C" w14:textId="77777777" w:rsidR="00E107F7" w:rsidRPr="007D4FD9" w:rsidRDefault="00E107F7" w:rsidP="00E107F7">
      <w:pPr>
        <w:pStyle w:val="affffb"/>
        <w:ind w:firstLine="420"/>
        <w:rPr>
          <w:rFonts w:ascii="Calibri" w:hAnsi="Calibri"/>
          <w:noProof w:val="0"/>
          <w:kern w:val="2"/>
          <w:szCs w:val="21"/>
        </w:rPr>
      </w:pPr>
    </w:p>
    <w:p w14:paraId="006AB26E" w14:textId="77777777" w:rsidR="00E107F7" w:rsidRPr="007D4FD9" w:rsidRDefault="00E107F7" w:rsidP="00E107F7">
      <w:pPr>
        <w:pStyle w:val="affffb"/>
        <w:ind w:firstLine="420"/>
        <w:rPr>
          <w:rFonts w:ascii="Calibri" w:hAnsi="Calibri"/>
          <w:noProof w:val="0"/>
          <w:kern w:val="2"/>
          <w:szCs w:val="21"/>
        </w:rPr>
      </w:pPr>
    </w:p>
    <w:p w14:paraId="23563B31" w14:textId="77777777" w:rsidR="00E107F7" w:rsidRPr="007D4FD9" w:rsidRDefault="00E107F7" w:rsidP="00E107F7">
      <w:pPr>
        <w:pStyle w:val="affffb"/>
        <w:ind w:firstLine="420"/>
        <w:rPr>
          <w:rFonts w:ascii="Calibri" w:hAnsi="Calibri"/>
          <w:noProof w:val="0"/>
          <w:kern w:val="2"/>
          <w:szCs w:val="21"/>
        </w:rPr>
      </w:pPr>
    </w:p>
    <w:p w14:paraId="314B5C6E" w14:textId="77777777" w:rsidR="00150FCD" w:rsidRDefault="00150FCD" w:rsidP="00150FCD">
      <w:pPr>
        <w:pStyle w:val="affffb"/>
        <w:ind w:firstLine="420"/>
        <w:sectPr w:rsidR="00150FCD" w:rsidSect="00E107F7">
          <w:pgSz w:w="11906" w:h="16838" w:code="9"/>
          <w:pgMar w:top="1928" w:right="1134" w:bottom="1134" w:left="1134" w:header="1418" w:footer="1134" w:gutter="284"/>
          <w:cols w:space="425"/>
          <w:formProt w:val="0"/>
          <w:docGrid w:type="lines" w:linePitch="312"/>
        </w:sectPr>
      </w:pPr>
      <w:bookmarkStart w:id="63" w:name="BookMark6"/>
      <w:bookmarkEnd w:id="60"/>
    </w:p>
    <w:p w14:paraId="12E9ED86" w14:textId="1600254B" w:rsidR="00150FCD" w:rsidRDefault="00150FCD" w:rsidP="00150FCD">
      <w:pPr>
        <w:pStyle w:val="afffff2"/>
        <w:spacing w:after="156"/>
      </w:pPr>
      <w:bookmarkStart w:id="64" w:name="_Toc170764453"/>
      <w:r w:rsidRPr="00150FCD">
        <w:rPr>
          <w:rFonts w:hint="eastAsia"/>
          <w:spacing w:val="105"/>
        </w:rPr>
        <w:lastRenderedPageBreak/>
        <w:t>参考文</w:t>
      </w:r>
      <w:r>
        <w:rPr>
          <w:rFonts w:hint="eastAsia"/>
        </w:rPr>
        <w:t>献</w:t>
      </w:r>
      <w:bookmarkEnd w:id="64"/>
    </w:p>
    <w:p w14:paraId="68FD3354" w14:textId="2BE0B010" w:rsidR="00150FCD" w:rsidRPr="00150FCD" w:rsidRDefault="008F11B3" w:rsidP="00E107F7">
      <w:pPr>
        <w:pStyle w:val="affffb"/>
        <w:ind w:firstLine="420"/>
      </w:pPr>
      <w:r>
        <w:t>[1]</w:t>
      </w:r>
      <w:r w:rsidR="00150FCD" w:rsidRPr="00150FCD">
        <w:t xml:space="preserve">T/ZGCMITT </w:t>
      </w:r>
      <w:r w:rsidR="00150FCD" w:rsidRPr="00150FCD">
        <w:rPr>
          <w:rFonts w:hint="eastAsia"/>
        </w:rPr>
        <w:t>肿瘤消融治疗技术管理规范</w:t>
      </w:r>
    </w:p>
    <w:p w14:paraId="21574607" w14:textId="619DD5DA" w:rsidR="00150FCD" w:rsidRPr="00150FCD" w:rsidRDefault="008F11B3" w:rsidP="00E107F7">
      <w:pPr>
        <w:pStyle w:val="affffb"/>
        <w:ind w:firstLine="420"/>
      </w:pPr>
      <w:r>
        <w:t>[2]</w:t>
      </w:r>
      <w:r w:rsidR="00150FCD" w:rsidRPr="00150FCD">
        <w:rPr>
          <w:rFonts w:hint="eastAsia"/>
          <w:color w:val="000000"/>
        </w:rPr>
        <w:t>T/CHAS 10-2-9-2018</w:t>
      </w:r>
      <w:r w:rsidR="00E107F7">
        <w:rPr>
          <w:rFonts w:hint="eastAsia"/>
          <w:color w:val="000000"/>
        </w:rPr>
        <w:t xml:space="preserve"> </w:t>
      </w:r>
      <w:r w:rsidR="00150FCD" w:rsidRPr="00150FCD">
        <w:rPr>
          <w:rFonts w:hint="eastAsia"/>
          <w:color w:val="000000"/>
        </w:rPr>
        <w:t>中国医院质量安全管理 第2-9部分：患者服务 手术服务</w:t>
      </w:r>
    </w:p>
    <w:p w14:paraId="2C264792" w14:textId="4CF10D0D" w:rsidR="00150FCD" w:rsidRPr="00150FCD" w:rsidRDefault="008F11B3" w:rsidP="00E107F7">
      <w:pPr>
        <w:pStyle w:val="affffb"/>
        <w:ind w:firstLine="420"/>
      </w:pPr>
      <w:r>
        <w:t>[3]</w:t>
      </w:r>
      <w:r w:rsidR="00150FCD" w:rsidRPr="00150FCD">
        <w:rPr>
          <w:rFonts w:hint="eastAsia"/>
        </w:rPr>
        <w:t>中国原发性肝癌诊疗指南</w:t>
      </w:r>
      <w:r w:rsidR="00977ECC">
        <w:rPr>
          <w:rFonts w:hint="eastAsia"/>
        </w:rPr>
        <w:t>（2024版）</w:t>
      </w:r>
    </w:p>
    <w:p w14:paraId="53947B63" w14:textId="700BB1C5" w:rsidR="00150FCD" w:rsidRPr="000C463E" w:rsidRDefault="008F11B3" w:rsidP="00E107F7">
      <w:pPr>
        <w:pStyle w:val="affffb"/>
        <w:ind w:firstLine="420"/>
      </w:pPr>
      <w:r>
        <w:t>[4]</w:t>
      </w:r>
      <w:r w:rsidR="00150FCD" w:rsidRPr="00150FCD">
        <w:t>C</w:t>
      </w:r>
      <w:r w:rsidR="00150FCD" w:rsidRPr="000C463E">
        <w:t>T引导下热消融治疗原发性肝癌中国专家共识</w:t>
      </w:r>
      <w:r w:rsidR="00150FCD" w:rsidRPr="000C463E">
        <w:rPr>
          <w:rFonts w:hint="eastAsia"/>
        </w:rPr>
        <w:t>（2023年）</w:t>
      </w:r>
    </w:p>
    <w:p w14:paraId="2D24F8A7" w14:textId="6F201334" w:rsidR="000C463E" w:rsidRPr="000C463E" w:rsidRDefault="008F11B3" w:rsidP="00E107F7">
      <w:pPr>
        <w:pStyle w:val="affffb"/>
        <w:ind w:firstLine="420"/>
      </w:pPr>
      <w:r>
        <w:t>[5]</w:t>
      </w:r>
      <w:r w:rsidR="000C463E" w:rsidRPr="000C463E">
        <w:t>影像引导肝癌的冷冻消融治疗专家共识（2020 版）</w:t>
      </w:r>
    </w:p>
    <w:p w14:paraId="0A5F083E" w14:textId="3A43B484" w:rsidR="000C463E" w:rsidRPr="000C463E" w:rsidRDefault="008F11B3" w:rsidP="00E107F7">
      <w:pPr>
        <w:pStyle w:val="affffb"/>
        <w:ind w:firstLine="420"/>
      </w:pPr>
      <w:r>
        <w:t>[6]</w:t>
      </w:r>
      <w:r w:rsidR="000C463E" w:rsidRPr="000C463E">
        <w:rPr>
          <w:rFonts w:hint="eastAsia"/>
        </w:rPr>
        <w:t>影像导引肝脏恶性肿瘤多模态消融治疗技术专家共识（2</w:t>
      </w:r>
      <w:r w:rsidR="000C463E" w:rsidRPr="000C463E">
        <w:t>018</w:t>
      </w:r>
      <w:r w:rsidR="000C463E" w:rsidRPr="000C463E">
        <w:rPr>
          <w:rFonts w:hint="eastAsia"/>
        </w:rPr>
        <w:t>年）</w:t>
      </w:r>
    </w:p>
    <w:p w14:paraId="026CEC2A" w14:textId="0916D7A0" w:rsidR="000C463E" w:rsidRPr="000C463E" w:rsidRDefault="008F11B3" w:rsidP="00E107F7">
      <w:pPr>
        <w:pStyle w:val="affffb"/>
        <w:ind w:firstLine="420"/>
      </w:pPr>
      <w:r>
        <w:t>[7]</w:t>
      </w:r>
      <w:r w:rsidR="000C463E" w:rsidRPr="000C463E">
        <w:t>影像引导肝脏肿瘤热消融治疗技术临床规范化应用专家共识</w:t>
      </w:r>
      <w:r w:rsidR="000C463E" w:rsidRPr="000C463E">
        <w:rPr>
          <w:rFonts w:hint="eastAsia"/>
        </w:rPr>
        <w:t>（2</w:t>
      </w:r>
      <w:r w:rsidR="000C463E" w:rsidRPr="000C463E">
        <w:t>017</w:t>
      </w:r>
      <w:r w:rsidR="000C463E" w:rsidRPr="000C463E">
        <w:rPr>
          <w:rFonts w:hint="eastAsia"/>
        </w:rPr>
        <w:t>年）</w:t>
      </w:r>
    </w:p>
    <w:p w14:paraId="39736E98" w14:textId="43E67DA1" w:rsidR="00977ECC" w:rsidRDefault="008F11B3" w:rsidP="00977ECC">
      <w:pPr>
        <w:pStyle w:val="affffb"/>
        <w:ind w:firstLine="420"/>
        <w:rPr>
          <w:color w:val="000000"/>
        </w:rPr>
      </w:pPr>
      <w:r>
        <w:t>[8]</w:t>
      </w:r>
      <w:r w:rsidR="000C463E" w:rsidRPr="000C463E">
        <w:rPr>
          <w:color w:val="000000"/>
        </w:rPr>
        <w:t>经皮肝脏肿瘤射频消融治疗操作规范专家共识</w:t>
      </w:r>
      <w:r w:rsidR="000C463E" w:rsidRPr="000C463E">
        <w:rPr>
          <w:rFonts w:hint="eastAsia"/>
          <w:color w:val="000000"/>
        </w:rPr>
        <w:t>（2012）</w:t>
      </w:r>
      <w:bookmarkStart w:id="65" w:name="_Hlk170751605"/>
    </w:p>
    <w:p w14:paraId="45F7D0A4" w14:textId="7FB09894" w:rsidR="00977ECC" w:rsidRPr="00977ECC" w:rsidRDefault="008F11B3" w:rsidP="00977ECC">
      <w:pPr>
        <w:pStyle w:val="affffb"/>
        <w:ind w:firstLine="420"/>
        <w:rPr>
          <w:color w:val="000000"/>
        </w:rPr>
      </w:pPr>
      <w:r>
        <w:t>[9]</w:t>
      </w:r>
      <w:r w:rsidR="00977ECC">
        <w:t>肝癌射频消融治疗规范的专家共识</w:t>
      </w:r>
      <w:r w:rsidR="00977ECC">
        <w:rPr>
          <w:rFonts w:hint="eastAsia"/>
        </w:rPr>
        <w:t>（2011年）</w:t>
      </w:r>
      <w:bookmarkEnd w:id="65"/>
    </w:p>
    <w:p w14:paraId="4A547423" w14:textId="17D3CF02" w:rsidR="00E107F7" w:rsidRDefault="00E107F7" w:rsidP="00E107F7">
      <w:pPr>
        <w:pStyle w:val="affffb"/>
        <w:ind w:firstLineChars="0" w:firstLine="0"/>
        <w:jc w:val="center"/>
        <w:rPr>
          <w:color w:val="000000"/>
        </w:rPr>
      </w:pPr>
      <w:bookmarkStart w:id="66" w:name="BookMark8"/>
      <w:bookmarkEnd w:id="63"/>
      <w:r>
        <w:rPr>
          <w:color w:val="000000"/>
        </w:rPr>
        <w:drawing>
          <wp:inline distT="0" distB="0" distL="0" distR="0" wp14:anchorId="33B94736" wp14:editId="7647C723">
            <wp:extent cx="1485900" cy="317500"/>
            <wp:effectExtent l="0" t="0" r="0" b="6350"/>
            <wp:docPr id="1584615224" name="图片 3"/>
            <wp:cNvGraphicFramePr/>
            <a:graphic xmlns:a="http://schemas.openxmlformats.org/drawingml/2006/main">
              <a:graphicData uri="http://schemas.openxmlformats.org/drawingml/2006/picture">
                <pic:pic xmlns:pic="http://schemas.openxmlformats.org/drawingml/2006/picture">
                  <pic:nvPicPr>
                    <pic:cNvPr id="1584615224" name=""/>
                    <pic:cNvPicPr/>
                  </pic:nvPicPr>
                  <pic:blipFill>
                    <a:blip r:embed="rId1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66"/>
    </w:p>
    <w:sectPr w:rsidR="00E107F7" w:rsidSect="00150FCD">
      <w:pgSz w:w="11906" w:h="16838" w:code="9"/>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18F894" w14:textId="77777777" w:rsidR="00D71DE8" w:rsidRDefault="00D71DE8" w:rsidP="00D86DB7">
      <w:r>
        <w:separator/>
      </w:r>
    </w:p>
    <w:p w14:paraId="68051B42" w14:textId="77777777" w:rsidR="00D71DE8" w:rsidRDefault="00D71DE8"/>
    <w:p w14:paraId="26F3967C" w14:textId="77777777" w:rsidR="00D71DE8" w:rsidRDefault="00D71DE8"/>
  </w:endnote>
  <w:endnote w:type="continuationSeparator" w:id="0">
    <w:p w14:paraId="706EC5DD" w14:textId="77777777" w:rsidR="00D71DE8" w:rsidRDefault="00D71DE8" w:rsidP="00D86DB7">
      <w:r>
        <w:continuationSeparator/>
      </w:r>
    </w:p>
    <w:p w14:paraId="64A9ADD6" w14:textId="77777777" w:rsidR="00D71DE8" w:rsidRDefault="00D71DE8"/>
    <w:p w14:paraId="5C7EE300" w14:textId="77777777" w:rsidR="00D71DE8" w:rsidRDefault="00D71D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901FE" w14:textId="77777777"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ADEAF1" w14:textId="77777777" w:rsidR="00C94DF2" w:rsidRDefault="00C94DF2">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4C8A5F" w14:textId="77777777" w:rsidR="00E77A03" w:rsidRPr="00324EDD" w:rsidRDefault="00E77A03"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5BCC61" w14:textId="77777777" w:rsidR="000C57D6" w:rsidRDefault="000C57D6" w:rsidP="00C94DF2">
    <w:pPr>
      <w:pStyle w:val="affff8"/>
    </w:pPr>
    <w:r>
      <w:fldChar w:fldCharType="begin"/>
    </w:r>
    <w:r>
      <w:instrText>PAGE   \* MERGEFORMAT</w:instrText>
    </w:r>
    <w:r>
      <w:fldChar w:fldCharType="separate"/>
    </w:r>
    <w:r w:rsidR="00AB41D5" w:rsidRPr="00AB41D5">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07A8BE" w14:textId="77777777" w:rsidR="00D71DE8" w:rsidRDefault="00D71DE8" w:rsidP="00D86DB7">
      <w:r>
        <w:separator/>
      </w:r>
    </w:p>
  </w:footnote>
  <w:footnote w:type="continuationSeparator" w:id="0">
    <w:p w14:paraId="28F5D7B4" w14:textId="77777777" w:rsidR="00D71DE8" w:rsidRDefault="00D71DE8" w:rsidP="00D86DB7">
      <w:r>
        <w:continuationSeparator/>
      </w:r>
    </w:p>
    <w:p w14:paraId="7A60CFE1" w14:textId="77777777" w:rsidR="00D71DE8" w:rsidRDefault="00D71DE8"/>
    <w:p w14:paraId="6F13F37B" w14:textId="77777777" w:rsidR="00D71DE8" w:rsidRDefault="00D71D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94D5D5" w14:textId="77777777" w:rsidR="00C94DF2" w:rsidRDefault="00C94DF2">
    <w:pPr>
      <w:pStyle w:val="afff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1A7F5C" w14:textId="77777777"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1432A7" w14:textId="77777777"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7FF73D" w14:textId="77777777" w:rsidR="00714F58" w:rsidRPr="005F4712" w:rsidRDefault="00714F58"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sidR="006663F8">
      <w:rPr>
        <w:noProof/>
        <w:lang w:val="fr-FR"/>
      </w:rPr>
      <w:t>DB XX/T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3C4D16" w14:textId="714E8A7C" w:rsidR="00D84FA1" w:rsidRPr="00D84FA1" w:rsidRDefault="00D84FA1" w:rsidP="00A2271D">
    <w:pPr>
      <w:pStyle w:val="afffff0"/>
    </w:pPr>
    <w:r>
      <w:fldChar w:fldCharType="begin"/>
    </w:r>
    <w:r>
      <w:instrText xml:space="preserve"> STYLEREF  标准文件_文件编号  \* MERGEFORMAT </w:instrText>
    </w:r>
    <w:r>
      <w:fldChar w:fldCharType="separate"/>
    </w:r>
    <w:r w:rsidR="00014A1B">
      <w:t>DB 32/T XXXX</w:t>
    </w:r>
    <w:r w:rsidR="00014A1B">
      <w:t>—</w:t>
    </w:r>
    <w:r w:rsidR="00014A1B">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1B724F2A"/>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1418"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15:restartNumberingAfterBreak="0">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D78CB1D2"/>
    <w:lvl w:ilvl="0">
      <w:start w:val="1"/>
      <w:numFmt w:val="upperLetter"/>
      <w:lvlRestart w:val="0"/>
      <w:pStyle w:val="aff3"/>
      <w:suff w:val="nothing"/>
      <w:lvlText w:val="附录%1"/>
      <w:lvlJc w:val="left"/>
      <w:pPr>
        <w:ind w:left="3545" w:firstLine="0"/>
      </w:pPr>
      <w:rPr>
        <w:rFonts w:hint="eastAsia"/>
        <w:spacing w:val="100"/>
      </w:rPr>
    </w:lvl>
    <w:lvl w:ilvl="1">
      <w:start w:val="1"/>
      <w:numFmt w:val="decimal"/>
      <w:pStyle w:val="aff4"/>
      <w:suff w:val="nothing"/>
      <w:lvlText w:val="%1.%2　"/>
      <w:lvlJc w:val="left"/>
      <w:pPr>
        <w:ind w:left="3545" w:firstLine="0"/>
      </w:pPr>
      <w:rPr>
        <w:rFonts w:ascii="黑体" w:eastAsia="黑体" w:hint="eastAsia"/>
        <w:b w:val="0"/>
        <w:i w:val="0"/>
        <w:sz w:val="21"/>
      </w:rPr>
    </w:lvl>
    <w:lvl w:ilvl="2">
      <w:start w:val="1"/>
      <w:numFmt w:val="decimal"/>
      <w:pStyle w:val="aff5"/>
      <w:suff w:val="nothing"/>
      <w:lvlText w:val="%1.%2.%3　"/>
      <w:lvlJc w:val="left"/>
      <w:pPr>
        <w:ind w:left="3545" w:firstLine="0"/>
      </w:pPr>
      <w:rPr>
        <w:rFonts w:ascii="黑体" w:eastAsia="黑体" w:hint="eastAsia"/>
        <w:b w:val="0"/>
        <w:i w:val="0"/>
        <w:sz w:val="21"/>
      </w:rPr>
    </w:lvl>
    <w:lvl w:ilvl="3">
      <w:start w:val="1"/>
      <w:numFmt w:val="decimal"/>
      <w:pStyle w:val="aff6"/>
      <w:suff w:val="nothing"/>
      <w:lvlText w:val="%1.%2.%3.%4　"/>
      <w:lvlJc w:val="left"/>
      <w:pPr>
        <w:ind w:left="3545" w:firstLine="0"/>
      </w:pPr>
      <w:rPr>
        <w:rFonts w:ascii="黑体" w:eastAsia="黑体" w:hint="eastAsia"/>
        <w:b w:val="0"/>
        <w:i w:val="0"/>
        <w:sz w:val="21"/>
      </w:rPr>
    </w:lvl>
    <w:lvl w:ilvl="4">
      <w:start w:val="1"/>
      <w:numFmt w:val="decimal"/>
      <w:pStyle w:val="aff7"/>
      <w:suff w:val="nothing"/>
      <w:lvlText w:val="%1.%2.%3.%4.%5　"/>
      <w:lvlJc w:val="left"/>
      <w:pPr>
        <w:ind w:left="3545" w:firstLine="0"/>
      </w:pPr>
      <w:rPr>
        <w:rFonts w:ascii="黑体" w:eastAsia="黑体" w:hint="eastAsia"/>
        <w:b w:val="0"/>
        <w:i w:val="0"/>
        <w:sz w:val="21"/>
      </w:rPr>
    </w:lvl>
    <w:lvl w:ilvl="5">
      <w:start w:val="1"/>
      <w:numFmt w:val="decimal"/>
      <w:pStyle w:val="aff8"/>
      <w:suff w:val="nothing"/>
      <w:lvlText w:val="%1.%2.%3.%4.%5.%6　"/>
      <w:lvlJc w:val="left"/>
      <w:pPr>
        <w:ind w:left="3545" w:firstLine="0"/>
      </w:pPr>
      <w:rPr>
        <w:rFonts w:ascii="黑体" w:eastAsia="黑体" w:hint="eastAsia"/>
        <w:b w:val="0"/>
        <w:i w:val="0"/>
        <w:sz w:val="21"/>
      </w:rPr>
    </w:lvl>
    <w:lvl w:ilvl="6">
      <w:start w:val="1"/>
      <w:numFmt w:val="decimal"/>
      <w:suff w:val="nothing"/>
      <w:lvlText w:val="%1.%2.%3.%4.%5.%6.%7　"/>
      <w:lvlJc w:val="left"/>
      <w:pPr>
        <w:ind w:left="3545" w:firstLine="0"/>
      </w:pPr>
      <w:rPr>
        <w:rFonts w:hint="eastAsia"/>
      </w:rPr>
    </w:lvl>
    <w:lvl w:ilvl="7">
      <w:start w:val="1"/>
      <w:numFmt w:val="decimal"/>
      <w:lvlText w:val="%1.%2.%3.%4.%5.%6.%7.%8"/>
      <w:lvlJc w:val="left"/>
      <w:pPr>
        <w:tabs>
          <w:tab w:val="num" w:pos="7939"/>
        </w:tabs>
        <w:ind w:left="7939" w:hanging="1418"/>
      </w:pPr>
      <w:rPr>
        <w:rFonts w:hint="eastAsia"/>
      </w:rPr>
    </w:lvl>
    <w:lvl w:ilvl="8">
      <w:start w:val="1"/>
      <w:numFmt w:val="decimal"/>
      <w:lvlText w:val="%1.%2.%3.%4.%5.%6.%7.%8.%9"/>
      <w:lvlJc w:val="left"/>
      <w:pPr>
        <w:tabs>
          <w:tab w:val="num" w:pos="8647"/>
        </w:tabs>
        <w:ind w:left="8647" w:hanging="1700"/>
      </w:pPr>
      <w:rPr>
        <w:rFonts w:hint="eastAsia"/>
      </w:rPr>
    </w:lvl>
  </w:abstractNum>
  <w:abstractNum w:abstractNumId="24" w15:restartNumberingAfterBreak="0">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B44C3B40"/>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851"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15:restartNumberingAfterBreak="0">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15:restartNumberingAfterBreak="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16cid:durableId="1427729242">
    <w:abstractNumId w:val="0"/>
  </w:num>
  <w:num w:numId="2" w16cid:durableId="1967421517">
    <w:abstractNumId w:val="20"/>
  </w:num>
  <w:num w:numId="3" w16cid:durableId="910120876">
    <w:abstractNumId w:val="5"/>
  </w:num>
  <w:num w:numId="4" w16cid:durableId="1068378049">
    <w:abstractNumId w:val="18"/>
  </w:num>
  <w:num w:numId="5" w16cid:durableId="1382049051">
    <w:abstractNumId w:val="13"/>
  </w:num>
  <w:num w:numId="6" w16cid:durableId="318726520">
    <w:abstractNumId w:val="23"/>
  </w:num>
  <w:num w:numId="7" w16cid:durableId="984354980">
    <w:abstractNumId w:val="8"/>
  </w:num>
  <w:num w:numId="8" w16cid:durableId="1980569807">
    <w:abstractNumId w:val="9"/>
  </w:num>
  <w:num w:numId="9" w16cid:durableId="2036926036">
    <w:abstractNumId w:val="16"/>
  </w:num>
  <w:num w:numId="10" w16cid:durableId="869150540">
    <w:abstractNumId w:val="24"/>
  </w:num>
  <w:num w:numId="11" w16cid:durableId="853614968">
    <w:abstractNumId w:val="4"/>
  </w:num>
  <w:num w:numId="12" w16cid:durableId="1048258425">
    <w:abstractNumId w:val="14"/>
  </w:num>
  <w:num w:numId="13" w16cid:durableId="1380860519">
    <w:abstractNumId w:val="25"/>
  </w:num>
  <w:num w:numId="14" w16cid:durableId="2084140975">
    <w:abstractNumId w:val="11"/>
  </w:num>
  <w:num w:numId="15" w16cid:durableId="878277652">
    <w:abstractNumId w:val="6"/>
  </w:num>
  <w:num w:numId="16" w16cid:durableId="980574989">
    <w:abstractNumId w:val="10"/>
  </w:num>
  <w:num w:numId="17" w16cid:durableId="1582180672">
    <w:abstractNumId w:val="22"/>
  </w:num>
  <w:num w:numId="18" w16cid:durableId="1999459544">
    <w:abstractNumId w:val="3"/>
  </w:num>
  <w:num w:numId="19" w16cid:durableId="1560049260">
    <w:abstractNumId w:val="7"/>
  </w:num>
  <w:num w:numId="20" w16cid:durableId="206308189">
    <w:abstractNumId w:val="19"/>
  </w:num>
  <w:num w:numId="21" w16cid:durableId="1675375365">
    <w:abstractNumId w:val="21"/>
  </w:num>
  <w:num w:numId="22" w16cid:durableId="792946970">
    <w:abstractNumId w:val="17"/>
  </w:num>
  <w:num w:numId="23" w16cid:durableId="1323314085">
    <w:abstractNumId w:val="29"/>
  </w:num>
  <w:num w:numId="24" w16cid:durableId="1145319014">
    <w:abstractNumId w:val="15"/>
  </w:num>
  <w:num w:numId="25" w16cid:durableId="1466461743">
    <w:abstractNumId w:val="28"/>
  </w:num>
  <w:num w:numId="26" w16cid:durableId="1458793634">
    <w:abstractNumId w:val="2"/>
  </w:num>
  <w:num w:numId="27" w16cid:durableId="1349521906">
    <w:abstractNumId w:val="12"/>
  </w:num>
  <w:num w:numId="28" w16cid:durableId="1010449022">
    <w:abstractNumId w:val="30"/>
  </w:num>
  <w:num w:numId="29" w16cid:durableId="433550893">
    <w:abstractNumId w:val="27"/>
  </w:num>
  <w:num w:numId="30" w16cid:durableId="1161889406">
    <w:abstractNumId w:val="26"/>
  </w:num>
  <w:num w:numId="31" w16cid:durableId="473258957">
    <w:abstractNumId w:val="1"/>
  </w:num>
  <w:num w:numId="32" w16cid:durableId="11995097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121678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5893017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69381023">
    <w:abstractNumId w:val="27"/>
  </w:num>
  <w:num w:numId="36" w16cid:durableId="86371128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4461020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ttachedTemplate r:id="rId1"/>
  <w:stylePaneSortMethod w:val="0000"/>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63F8"/>
    <w:rsid w:val="0000040A"/>
    <w:rsid w:val="00000A94"/>
    <w:rsid w:val="00001972"/>
    <w:rsid w:val="00001D9A"/>
    <w:rsid w:val="00007B3A"/>
    <w:rsid w:val="000107E0"/>
    <w:rsid w:val="00011FDE"/>
    <w:rsid w:val="00012FFD"/>
    <w:rsid w:val="00014162"/>
    <w:rsid w:val="00014340"/>
    <w:rsid w:val="00014A1B"/>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63E"/>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27A6"/>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0FCD"/>
    <w:rsid w:val="001529E5"/>
    <w:rsid w:val="00153C7E"/>
    <w:rsid w:val="00156B25"/>
    <w:rsid w:val="00156CE6"/>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301"/>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2AD"/>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190F"/>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845"/>
    <w:rsid w:val="00364A53"/>
    <w:rsid w:val="003654CB"/>
    <w:rsid w:val="00365AA9"/>
    <w:rsid w:val="00365F86"/>
    <w:rsid w:val="00365F87"/>
    <w:rsid w:val="00366E89"/>
    <w:rsid w:val="003705F4"/>
    <w:rsid w:val="00370D58"/>
    <w:rsid w:val="00371103"/>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40C"/>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249"/>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B4FA6"/>
    <w:rsid w:val="004C1FBC"/>
    <w:rsid w:val="004C3F1D"/>
    <w:rsid w:val="004C458D"/>
    <w:rsid w:val="004C7556"/>
    <w:rsid w:val="004C7E8B"/>
    <w:rsid w:val="004C7E9D"/>
    <w:rsid w:val="004C7F67"/>
    <w:rsid w:val="004D076D"/>
    <w:rsid w:val="004D0EF1"/>
    <w:rsid w:val="004D1506"/>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5577"/>
    <w:rsid w:val="00516088"/>
    <w:rsid w:val="00516B0B"/>
    <w:rsid w:val="005220EC"/>
    <w:rsid w:val="00523F95"/>
    <w:rsid w:val="00524D65"/>
    <w:rsid w:val="00525B16"/>
    <w:rsid w:val="00530C87"/>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6F36"/>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BF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26BB6"/>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663F8"/>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934"/>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0DA"/>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4FD9"/>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1B3"/>
    <w:rsid w:val="008F17A3"/>
    <w:rsid w:val="008F1ED3"/>
    <w:rsid w:val="008F23A5"/>
    <w:rsid w:val="008F4C29"/>
    <w:rsid w:val="008F70BD"/>
    <w:rsid w:val="008F788F"/>
    <w:rsid w:val="008F7EA2"/>
    <w:rsid w:val="00902722"/>
    <w:rsid w:val="009027BC"/>
    <w:rsid w:val="009062E6"/>
    <w:rsid w:val="009101F8"/>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77ECC"/>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2D1E"/>
    <w:rsid w:val="009D47FA"/>
    <w:rsid w:val="009D4C5B"/>
    <w:rsid w:val="009D50D2"/>
    <w:rsid w:val="009D6BCA"/>
    <w:rsid w:val="009E0D83"/>
    <w:rsid w:val="009E0F62"/>
    <w:rsid w:val="009E2F4F"/>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3C1"/>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2697"/>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37D0"/>
    <w:rsid w:val="00B54ABC"/>
    <w:rsid w:val="00B54DDE"/>
    <w:rsid w:val="00B56FBE"/>
    <w:rsid w:val="00B60ACF"/>
    <w:rsid w:val="00B62B58"/>
    <w:rsid w:val="00B65004"/>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105D"/>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1929"/>
    <w:rsid w:val="00D02E3B"/>
    <w:rsid w:val="00D0321C"/>
    <w:rsid w:val="00D035EC"/>
    <w:rsid w:val="00D06AB1"/>
    <w:rsid w:val="00D072ED"/>
    <w:rsid w:val="00D07A16"/>
    <w:rsid w:val="00D1067E"/>
    <w:rsid w:val="00D10F50"/>
    <w:rsid w:val="00D11272"/>
    <w:rsid w:val="00D126F5"/>
    <w:rsid w:val="00D1489E"/>
    <w:rsid w:val="00D16138"/>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DE8"/>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5FDE"/>
    <w:rsid w:val="00DE6E81"/>
    <w:rsid w:val="00DE703F"/>
    <w:rsid w:val="00DE7595"/>
    <w:rsid w:val="00DF1961"/>
    <w:rsid w:val="00DF44DE"/>
    <w:rsid w:val="00DF5F11"/>
    <w:rsid w:val="00E01138"/>
    <w:rsid w:val="00E02DFB"/>
    <w:rsid w:val="00E030F9"/>
    <w:rsid w:val="00E0311A"/>
    <w:rsid w:val="00E03138"/>
    <w:rsid w:val="00E06404"/>
    <w:rsid w:val="00E065D2"/>
    <w:rsid w:val="00E107F7"/>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77D60"/>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B3B"/>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D2BC3F"/>
  <w15:docId w15:val="{7AD32FB0-37D0-4073-9CEB-B94806ED40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0"/>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9B46F9"/>
    <w:pPr>
      <w:keepNext/>
      <w:keepLines/>
      <w:spacing w:before="260" w:after="260" w:line="416" w:lineRule="auto"/>
      <w:outlineLvl w:val="2"/>
    </w:pPr>
    <w:rPr>
      <w:b/>
      <w:bCs/>
      <w:sz w:val="32"/>
      <w:szCs w:val="32"/>
    </w:rPr>
  </w:style>
  <w:style w:type="paragraph" w:styleId="4">
    <w:name w:val="heading 4"/>
    <w:basedOn w:val="afff5"/>
    <w:next w:val="afff5"/>
    <w:link w:val="40"/>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9B46F9"/>
    <w:rPr>
      <w:b/>
      <w:bCs/>
      <w:kern w:val="44"/>
      <w:sz w:val="44"/>
      <w:szCs w:val="44"/>
    </w:rPr>
  </w:style>
  <w:style w:type="character" w:customStyle="1" w:styleId="23">
    <w:name w:val="标题 2 字符"/>
    <w:link w:val="22"/>
    <w:rsid w:val="009B46F9"/>
    <w:rPr>
      <w:rFonts w:ascii="Arial" w:eastAsia="黑体" w:hAnsi="Arial"/>
      <w:b/>
      <w:bCs/>
      <w:kern w:val="2"/>
      <w:sz w:val="32"/>
      <w:szCs w:val="32"/>
    </w:rPr>
  </w:style>
  <w:style w:type="character" w:customStyle="1" w:styleId="30">
    <w:name w:val="标题 3 字符"/>
    <w:link w:val="3"/>
    <w:rsid w:val="009B46F9"/>
    <w:rPr>
      <w:b/>
      <w:bCs/>
      <w:kern w:val="2"/>
      <w:sz w:val="32"/>
      <w:szCs w:val="32"/>
    </w:rPr>
  </w:style>
  <w:style w:type="character" w:customStyle="1" w:styleId="40">
    <w:name w:val="标题 4 字符"/>
    <w:link w:val="4"/>
    <w:rsid w:val="009B46F9"/>
    <w:rPr>
      <w:rFonts w:ascii="Arial" w:eastAsia="黑体" w:hAnsi="Arial"/>
      <w:b/>
      <w:bCs/>
      <w:kern w:val="2"/>
      <w:sz w:val="28"/>
      <w:szCs w:val="28"/>
    </w:rPr>
  </w:style>
  <w:style w:type="character" w:customStyle="1" w:styleId="50">
    <w:name w:val="标题 5 字符"/>
    <w:link w:val="5"/>
    <w:rsid w:val="009B46F9"/>
    <w:rPr>
      <w:b/>
      <w:bCs/>
      <w:kern w:val="2"/>
      <w:sz w:val="28"/>
      <w:szCs w:val="28"/>
    </w:rPr>
  </w:style>
  <w:style w:type="character" w:customStyle="1" w:styleId="60">
    <w:name w:val="标题 6 字符"/>
    <w:link w:val="6"/>
    <w:rsid w:val="009B46F9"/>
    <w:rPr>
      <w:rFonts w:ascii="Arial" w:eastAsia="黑体" w:hAnsi="Arial"/>
      <w:b/>
      <w:bCs/>
      <w:kern w:val="2"/>
      <w:sz w:val="24"/>
      <w:szCs w:val="24"/>
    </w:rPr>
  </w:style>
  <w:style w:type="character" w:customStyle="1" w:styleId="70">
    <w:name w:val="标题 7 字符"/>
    <w:link w:val="7"/>
    <w:rsid w:val="009B46F9"/>
    <w:rPr>
      <w:b/>
      <w:bCs/>
      <w:kern w:val="2"/>
      <w:sz w:val="24"/>
      <w:szCs w:val="24"/>
    </w:rPr>
  </w:style>
  <w:style w:type="character" w:customStyle="1" w:styleId="80">
    <w:name w:val="标题 8 字符"/>
    <w:link w:val="8"/>
    <w:rsid w:val="009B46F9"/>
    <w:rPr>
      <w:rFonts w:ascii="Arial" w:eastAsia="黑体" w:hAnsi="Arial"/>
      <w:kern w:val="2"/>
      <w:sz w:val="24"/>
      <w:szCs w:val="24"/>
    </w:rPr>
  </w:style>
  <w:style w:type="character" w:customStyle="1" w:styleId="90">
    <w:name w:val="标题 9 字符"/>
    <w:link w:val="9"/>
    <w:rsid w:val="009B46F9"/>
    <w:rPr>
      <w:rFonts w:ascii="Arial" w:eastAsia="黑体" w:hAnsi="Arial"/>
      <w:kern w:val="2"/>
      <w:sz w:val="21"/>
      <w:szCs w:val="21"/>
    </w:rPr>
  </w:style>
  <w:style w:type="paragraph" w:styleId="afff9">
    <w:name w:val="header"/>
    <w:basedOn w:val="afff5"/>
    <w:link w:val="afffa"/>
    <w:uiPriority w:val="99"/>
    <w:rsid w:val="009B46F9"/>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9B46F9"/>
    <w:rPr>
      <w:kern w:val="2"/>
      <w:sz w:val="18"/>
      <w:szCs w:val="18"/>
    </w:rPr>
  </w:style>
  <w:style w:type="paragraph" w:styleId="afffb">
    <w:name w:val="footer"/>
    <w:basedOn w:val="afff5"/>
    <w:link w:val="afffc"/>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9B46F9"/>
    <w:rPr>
      <w:rFonts w:ascii="宋体"/>
      <w:kern w:val="2"/>
      <w:sz w:val="18"/>
      <w:szCs w:val="18"/>
    </w:rPr>
  </w:style>
  <w:style w:type="paragraph" w:styleId="afffd">
    <w:name w:val="Balloon Text"/>
    <w:basedOn w:val="afff5"/>
    <w:link w:val="afffe"/>
    <w:uiPriority w:val="99"/>
    <w:semiHidden/>
    <w:unhideWhenUsed/>
    <w:rsid w:val="009B46F9"/>
    <w:rPr>
      <w:sz w:val="18"/>
      <w:szCs w:val="18"/>
    </w:rPr>
  </w:style>
  <w:style w:type="character" w:customStyle="1" w:styleId="afffe">
    <w:name w:val="批注框文本 字符"/>
    <w:link w:val="afffd"/>
    <w:uiPriority w:val="99"/>
    <w:semiHidden/>
    <w:rsid w:val="009B46F9"/>
    <w:rPr>
      <w:kern w:val="2"/>
      <w:sz w:val="18"/>
      <w:szCs w:val="18"/>
    </w:rPr>
  </w:style>
  <w:style w:type="paragraph" w:styleId="affff">
    <w:name w:val="Quote"/>
    <w:basedOn w:val="afff5"/>
    <w:next w:val="afff5"/>
    <w:link w:val="affff0"/>
    <w:uiPriority w:val="29"/>
    <w:qFormat/>
    <w:rsid w:val="009B46F9"/>
    <w:rPr>
      <w:i/>
      <w:iCs/>
      <w:color w:val="000000"/>
    </w:rPr>
  </w:style>
  <w:style w:type="character" w:customStyle="1" w:styleId="affff0">
    <w:name w:val="引用 字符"/>
    <w:link w:val="affff"/>
    <w:uiPriority w:val="29"/>
    <w:rsid w:val="009B46F9"/>
    <w:rPr>
      <w:i/>
      <w:iCs/>
      <w:color w:val="000000"/>
      <w:kern w:val="2"/>
      <w:sz w:val="21"/>
      <w:szCs w:val="21"/>
    </w:rPr>
  </w:style>
  <w:style w:type="character" w:styleId="affff1">
    <w:name w:val="Strong"/>
    <w:uiPriority w:val="22"/>
    <w:qFormat/>
    <w:rsid w:val="009B46F9"/>
    <w:rPr>
      <w:b/>
      <w:bCs/>
    </w:rPr>
  </w:style>
  <w:style w:type="character" w:styleId="affff2">
    <w:name w:val="Emphasis"/>
    <w:uiPriority w:val="20"/>
    <w:qFormat/>
    <w:rsid w:val="009B46F9"/>
    <w:rPr>
      <w:i/>
      <w:iCs/>
    </w:rPr>
  </w:style>
  <w:style w:type="paragraph" w:styleId="affff3">
    <w:name w:val="Title"/>
    <w:basedOn w:val="afff5"/>
    <w:link w:val="affff4"/>
    <w:qFormat/>
    <w:rsid w:val="009B46F9"/>
    <w:pPr>
      <w:spacing w:before="240" w:after="60"/>
      <w:jc w:val="center"/>
      <w:outlineLvl w:val="0"/>
    </w:pPr>
    <w:rPr>
      <w:rFonts w:ascii="Arial" w:hAnsi="Arial" w:cs="Arial"/>
      <w:b/>
      <w:bCs/>
      <w:sz w:val="32"/>
      <w:szCs w:val="32"/>
    </w:rPr>
  </w:style>
  <w:style w:type="character" w:customStyle="1" w:styleId="affff4">
    <w:name w:val="标题 字符"/>
    <w:link w:val="affff3"/>
    <w:rsid w:val="009B46F9"/>
    <w:rPr>
      <w:rFonts w:ascii="Arial" w:hAnsi="Arial" w:cs="Arial"/>
      <w:b/>
      <w:bCs/>
      <w:kern w:val="2"/>
      <w:sz w:val="32"/>
      <w:szCs w:val="32"/>
    </w:rPr>
  </w:style>
  <w:style w:type="paragraph" w:customStyle="1" w:styleId="affff5">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9B46F9"/>
    <w:pPr>
      <w:ind w:left="198"/>
    </w:pPr>
    <w:rPr>
      <w:rFonts w:ascii="宋体" w:hAnsi="Times New Roman"/>
      <w:sz w:val="18"/>
    </w:rPr>
  </w:style>
  <w:style w:type="paragraph" w:customStyle="1" w:styleId="affff8">
    <w:name w:val="标准文件_页脚奇数页"/>
    <w:rsid w:val="009B46F9"/>
    <w:pPr>
      <w:ind w:right="227"/>
      <w:jc w:val="right"/>
    </w:pPr>
    <w:rPr>
      <w:rFonts w:ascii="宋体" w:hAnsi="Times New Roman"/>
      <w:sz w:val="18"/>
    </w:rPr>
  </w:style>
  <w:style w:type="paragraph" w:customStyle="1" w:styleId="affff9">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a">
    <w:name w:val="标准文件_标准正文"/>
    <w:basedOn w:val="afff5"/>
    <w:next w:val="affffb"/>
    <w:rsid w:val="009B46F9"/>
    <w:pPr>
      <w:snapToGrid w:val="0"/>
      <w:ind w:firstLineChars="200" w:firstLine="200"/>
    </w:pPr>
    <w:rPr>
      <w:kern w:val="0"/>
    </w:rPr>
  </w:style>
  <w:style w:type="paragraph" w:customStyle="1" w:styleId="affffc">
    <w:name w:val="标准文件_版本"/>
    <w:basedOn w:val="affffa"/>
    <w:rsid w:val="009B46F9"/>
    <w:pPr>
      <w:adjustRightInd/>
      <w:snapToGrid/>
      <w:ind w:firstLineChars="0" w:firstLine="0"/>
    </w:pPr>
    <w:rPr>
      <w:rFonts w:ascii="宋体" w:hAnsi="宋体"/>
      <w:kern w:val="2"/>
    </w:rPr>
  </w:style>
  <w:style w:type="paragraph" w:customStyle="1" w:styleId="affffd">
    <w:name w:val="标准文件_标准部门"/>
    <w:basedOn w:val="afff5"/>
    <w:rsid w:val="009B46F9"/>
    <w:pPr>
      <w:jc w:val="center"/>
    </w:pPr>
    <w:rPr>
      <w:rFonts w:ascii="黑体" w:eastAsia="黑体"/>
      <w:kern w:val="0"/>
      <w:sz w:val="44"/>
    </w:rPr>
  </w:style>
  <w:style w:type="paragraph" w:customStyle="1" w:styleId="affffe">
    <w:name w:val="标准文件_标准代替"/>
    <w:basedOn w:val="afff5"/>
    <w:next w:val="afff5"/>
    <w:rsid w:val="009B46F9"/>
    <w:pPr>
      <w:spacing w:line="310" w:lineRule="exact"/>
      <w:jc w:val="right"/>
    </w:pPr>
    <w:rPr>
      <w:rFonts w:ascii="宋体" w:hAnsi="宋体"/>
      <w:kern w:val="0"/>
    </w:rPr>
  </w:style>
  <w:style w:type="paragraph" w:customStyle="1" w:styleId="afffff">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9B46F9"/>
    <w:pPr>
      <w:jc w:val="left"/>
    </w:pPr>
  </w:style>
  <w:style w:type="paragraph" w:customStyle="1" w:styleId="afffff2">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b">
    <w:name w:val="标准文件_段"/>
    <w:link w:val="Char"/>
    <w:qFormat/>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9B46F9"/>
    <w:rPr>
      <w:rFonts w:ascii="黑体" w:eastAsia="黑体"/>
      <w:spacing w:val="0"/>
      <w:w w:val="100"/>
      <w:position w:val="3"/>
      <w:sz w:val="28"/>
    </w:rPr>
  </w:style>
  <w:style w:type="paragraph" w:customStyle="1" w:styleId="ad">
    <w:name w:val="标准文件_方框数字列项"/>
    <w:basedOn w:val="affffb"/>
    <w:rsid w:val="009B46F9"/>
    <w:pPr>
      <w:numPr>
        <w:numId w:val="3"/>
      </w:numPr>
      <w:ind w:firstLineChars="0" w:firstLine="0"/>
    </w:pPr>
  </w:style>
  <w:style w:type="paragraph" w:customStyle="1" w:styleId="afffff4">
    <w:name w:val="标准文件_封面标准编号"/>
    <w:basedOn w:val="afff5"/>
    <w:next w:val="affffe"/>
    <w:rsid w:val="009B46F9"/>
    <w:pPr>
      <w:spacing w:line="310" w:lineRule="exact"/>
      <w:jc w:val="right"/>
    </w:pPr>
    <w:rPr>
      <w:rFonts w:ascii="黑体" w:eastAsia="黑体"/>
      <w:kern w:val="0"/>
      <w:sz w:val="28"/>
    </w:rPr>
  </w:style>
  <w:style w:type="paragraph" w:customStyle="1" w:styleId="afffff5">
    <w:name w:val="标准文件_封面标准分类号"/>
    <w:basedOn w:val="afff5"/>
    <w:rsid w:val="009B46F9"/>
    <w:rPr>
      <w:rFonts w:ascii="黑体" w:eastAsia="黑体"/>
      <w:b/>
      <w:kern w:val="0"/>
      <w:sz w:val="28"/>
    </w:rPr>
  </w:style>
  <w:style w:type="paragraph" w:customStyle="1" w:styleId="afffff6">
    <w:name w:val="标准文件_封面标准名称"/>
    <w:basedOn w:val="afff5"/>
    <w:rsid w:val="009B46F9"/>
    <w:pPr>
      <w:spacing w:line="240" w:lineRule="auto"/>
      <w:jc w:val="center"/>
    </w:pPr>
    <w:rPr>
      <w:rFonts w:ascii="黑体" w:eastAsia="黑体"/>
      <w:kern w:val="0"/>
      <w:sz w:val="52"/>
    </w:rPr>
  </w:style>
  <w:style w:type="paragraph" w:customStyle="1" w:styleId="afffff7">
    <w:name w:val="标准文件_封面标准英文名称"/>
    <w:basedOn w:val="afff5"/>
    <w:rsid w:val="009B46F9"/>
    <w:pPr>
      <w:spacing w:line="240" w:lineRule="auto"/>
      <w:jc w:val="center"/>
    </w:pPr>
    <w:rPr>
      <w:rFonts w:ascii="黑体" w:eastAsia="黑体"/>
      <w:b/>
      <w:sz w:val="28"/>
    </w:rPr>
  </w:style>
  <w:style w:type="paragraph" w:customStyle="1" w:styleId="afffff8">
    <w:name w:val="标准文件_封面发布日期"/>
    <w:basedOn w:val="afff5"/>
    <w:rsid w:val="009B46F9"/>
    <w:pPr>
      <w:spacing w:line="310" w:lineRule="exact"/>
    </w:pPr>
    <w:rPr>
      <w:rFonts w:ascii="黑体" w:eastAsia="黑体"/>
      <w:kern w:val="0"/>
      <w:sz w:val="28"/>
    </w:rPr>
  </w:style>
  <w:style w:type="paragraph" w:customStyle="1" w:styleId="afffff9">
    <w:name w:val="标准文件_封面密级"/>
    <w:basedOn w:val="afff5"/>
    <w:rsid w:val="009B46F9"/>
    <w:rPr>
      <w:rFonts w:eastAsia="黑体"/>
      <w:sz w:val="32"/>
    </w:rPr>
  </w:style>
  <w:style w:type="paragraph" w:customStyle="1" w:styleId="afffffa">
    <w:name w:val="标准文件_封面实施日期"/>
    <w:basedOn w:val="afff5"/>
    <w:rsid w:val="009B46F9"/>
    <w:pPr>
      <w:spacing w:line="310" w:lineRule="exact"/>
      <w:jc w:val="right"/>
    </w:pPr>
    <w:rPr>
      <w:rFonts w:ascii="黑体" w:eastAsia="黑体"/>
      <w:sz w:val="28"/>
    </w:rPr>
  </w:style>
  <w:style w:type="paragraph" w:customStyle="1" w:styleId="afffffb">
    <w:name w:val="标准文件_封面抬头"/>
    <w:basedOn w:val="affffb"/>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9B46F9"/>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9B46F9"/>
    <w:pPr>
      <w:numPr>
        <w:ilvl w:val="1"/>
        <w:numId w:val="5"/>
      </w:numPr>
      <w:adjustRightInd w:val="0"/>
      <w:snapToGrid w:val="0"/>
      <w:spacing w:beforeLines="50" w:before="50" w:afterLines="50" w:after="50"/>
      <w:ind w:left="0"/>
      <w:jc w:val="center"/>
    </w:pPr>
    <w:rPr>
      <w:rFonts w:ascii="黑体" w:eastAsia="黑体" w:hAnsi="Times New Roman"/>
      <w:sz w:val="21"/>
    </w:rPr>
  </w:style>
  <w:style w:type="paragraph" w:customStyle="1" w:styleId="aff8">
    <w:name w:val="标准文件_附录五级条标题"/>
    <w:next w:val="affffb"/>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9B46F9"/>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9B46F9"/>
    <w:pPr>
      <w:spacing w:after="120"/>
    </w:pPr>
  </w:style>
  <w:style w:type="character" w:customStyle="1" w:styleId="afffffe">
    <w:name w:val="正文文本 字符"/>
    <w:link w:val="afffffd"/>
    <w:rsid w:val="009B46F9"/>
    <w:rPr>
      <w:kern w:val="2"/>
      <w:sz w:val="21"/>
      <w:szCs w:val="21"/>
    </w:rPr>
  </w:style>
  <w:style w:type="paragraph" w:customStyle="1" w:styleId="affffff">
    <w:name w:val="标准文件_附录章标题"/>
    <w:next w:val="affffb"/>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9B46F9"/>
    <w:pPr>
      <w:spacing w:line="460" w:lineRule="exact"/>
      <w:ind w:left="0" w:firstLine="0"/>
    </w:pPr>
  </w:style>
  <w:style w:type="paragraph" w:customStyle="1" w:styleId="affffff2">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b"/>
    <w:rsid w:val="009B46F9"/>
    <w:pPr>
      <w:widowControl/>
      <w:numPr>
        <w:ilvl w:val="4"/>
      </w:numPr>
      <w:outlineLvl w:val="3"/>
    </w:pPr>
  </w:style>
  <w:style w:type="character" w:styleId="affffff3">
    <w:name w:val="Subtle Reference"/>
    <w:uiPriority w:val="31"/>
    <w:qFormat/>
    <w:rsid w:val="009B46F9"/>
    <w:rPr>
      <w:smallCaps/>
      <w:color w:val="C0504D"/>
      <w:u w:val="single"/>
    </w:rPr>
  </w:style>
  <w:style w:type="paragraph" w:customStyle="1" w:styleId="affffff4">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b"/>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9B46F9"/>
    <w:rPr>
      <w:rFonts w:ascii="宋体"/>
      <w:kern w:val="2"/>
      <w:sz w:val="18"/>
      <w:szCs w:val="18"/>
    </w:rPr>
  </w:style>
  <w:style w:type="paragraph" w:customStyle="1" w:styleId="affffff7">
    <w:name w:val="标准文件_条文脚注"/>
    <w:basedOn w:val="affffff5"/>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9B46F9"/>
    <w:pPr>
      <w:numPr>
        <w:numId w:val="14"/>
      </w:numPr>
      <w:spacing w:line="240" w:lineRule="auto"/>
      <w:jc w:val="left"/>
    </w:pPr>
    <w:rPr>
      <w:rFonts w:ascii="宋体" w:hAnsi="宋体"/>
      <w:sz w:val="18"/>
    </w:rPr>
  </w:style>
  <w:style w:type="character" w:styleId="affffff8">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9">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b"/>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qFormat/>
    <w:rsid w:val="009B46F9"/>
    <w:pPr>
      <w:numPr>
        <w:ilvl w:val="2"/>
      </w:numPr>
      <w:spacing w:beforeLines="50" w:before="50" w:afterLines="50" w:after="50"/>
      <w:ind w:left="0"/>
      <w:outlineLvl w:val="1"/>
    </w:pPr>
  </w:style>
  <w:style w:type="paragraph" w:customStyle="1" w:styleId="affffffa">
    <w:name w:val="标准文件_一致程度"/>
    <w:basedOn w:val="afff5"/>
    <w:rsid w:val="009B46F9"/>
    <w:pPr>
      <w:spacing w:line="440" w:lineRule="exact"/>
      <w:jc w:val="center"/>
    </w:pPr>
    <w:rPr>
      <w:sz w:val="28"/>
    </w:rPr>
  </w:style>
  <w:style w:type="paragraph" w:customStyle="1" w:styleId="affffffb">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b"/>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9B46F9"/>
    <w:pPr>
      <w:numPr>
        <w:numId w:val="23"/>
      </w:numPr>
      <w:jc w:val="center"/>
    </w:pPr>
    <w:rPr>
      <w:rFonts w:ascii="黑体" w:eastAsia="黑体" w:hAnsi="Times New Roman"/>
      <w:sz w:val="21"/>
    </w:rPr>
  </w:style>
  <w:style w:type="paragraph" w:customStyle="1" w:styleId="afb">
    <w:name w:val="标准文件_正文英文图标题"/>
    <w:next w:val="affffb"/>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e">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f">
    <w:name w:val="发布部门"/>
    <w:next w:val="affffb"/>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9B46F9"/>
    <w:pPr>
      <w:spacing w:before="180" w:line="180" w:lineRule="exact"/>
      <w:jc w:val="center"/>
    </w:pPr>
    <w:rPr>
      <w:rFonts w:ascii="宋体" w:hAnsi="Times New Roman"/>
      <w:sz w:val="21"/>
    </w:rPr>
  </w:style>
  <w:style w:type="paragraph" w:customStyle="1" w:styleId="afffffff4">
    <w:name w:val="封面标准文稿类别"/>
    <w:rsid w:val="009B46F9"/>
    <w:pPr>
      <w:spacing w:before="440" w:line="400" w:lineRule="exact"/>
      <w:jc w:val="center"/>
    </w:pPr>
    <w:rPr>
      <w:rFonts w:ascii="宋体" w:hAnsi="Times New Roman"/>
      <w:sz w:val="24"/>
    </w:rPr>
  </w:style>
  <w:style w:type="paragraph" w:customStyle="1" w:styleId="afffffff5">
    <w:name w:val="封面标准英文名称"/>
    <w:rsid w:val="009B46F9"/>
    <w:pPr>
      <w:widowControl w:val="0"/>
      <w:spacing w:line="360" w:lineRule="exact"/>
      <w:jc w:val="center"/>
    </w:pPr>
    <w:rPr>
      <w:rFonts w:ascii="Times New Roman" w:hAnsi="Times New Roman"/>
      <w:sz w:val="28"/>
    </w:rPr>
  </w:style>
  <w:style w:type="paragraph" w:customStyle="1" w:styleId="afffffff6">
    <w:name w:val="封面一致性程度标识"/>
    <w:rsid w:val="009B46F9"/>
    <w:pPr>
      <w:spacing w:before="440" w:line="440" w:lineRule="exact"/>
      <w:jc w:val="center"/>
    </w:pPr>
    <w:rPr>
      <w:rFonts w:ascii="Times New Roman" w:hAnsi="Times New Roman"/>
      <w:sz w:val="28"/>
    </w:rPr>
  </w:style>
  <w:style w:type="paragraph" w:customStyle="1" w:styleId="afffffff7">
    <w:name w:val="封面正文"/>
    <w:rsid w:val="009B46F9"/>
    <w:pPr>
      <w:jc w:val="both"/>
    </w:pPr>
    <w:rPr>
      <w:rFonts w:ascii="Times New Roman" w:hAnsi="Times New Roman"/>
    </w:rPr>
  </w:style>
  <w:style w:type="paragraph" w:customStyle="1" w:styleId="afffffff8">
    <w:name w:val="附录二级无标题条"/>
    <w:basedOn w:val="afff5"/>
    <w:next w:val="affffb"/>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9B46F9"/>
    <w:pPr>
      <w:outlineLvl w:val="4"/>
    </w:pPr>
  </w:style>
  <w:style w:type="paragraph" w:customStyle="1" w:styleId="afffffffa">
    <w:name w:val="附录四级无标题条"/>
    <w:basedOn w:val="afffffff9"/>
    <w:next w:val="affffb"/>
    <w:rsid w:val="009B46F9"/>
    <w:pPr>
      <w:outlineLvl w:val="5"/>
    </w:pPr>
  </w:style>
  <w:style w:type="paragraph" w:customStyle="1" w:styleId="afffffffb">
    <w:name w:val="附录图"/>
    <w:next w:val="affffb"/>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c">
    <w:name w:val="附录五级无标题条"/>
    <w:basedOn w:val="afffffffa"/>
    <w:next w:val="affffb"/>
    <w:rsid w:val="009B46F9"/>
    <w:pPr>
      <w:outlineLvl w:val="6"/>
    </w:pPr>
  </w:style>
  <w:style w:type="paragraph" w:customStyle="1" w:styleId="afffffffd">
    <w:name w:val="附录性质"/>
    <w:basedOn w:val="afff5"/>
    <w:rsid w:val="009B46F9"/>
    <w:pPr>
      <w:widowControl/>
      <w:adjustRightInd/>
      <w:jc w:val="center"/>
    </w:pPr>
    <w:rPr>
      <w:rFonts w:ascii="黑体" w:eastAsia="黑体"/>
    </w:rPr>
  </w:style>
  <w:style w:type="paragraph" w:customStyle="1" w:styleId="afffffffe">
    <w:name w:val="附录一级无标题条"/>
    <w:basedOn w:val="affffff"/>
    <w:next w:val="affffb"/>
    <w:rsid w:val="009B46F9"/>
    <w:pPr>
      <w:autoSpaceDN w:val="0"/>
      <w:outlineLvl w:val="2"/>
    </w:pPr>
    <w:rPr>
      <w:rFonts w:ascii="宋体" w:eastAsia="宋体" w:hAnsi="宋体"/>
    </w:rPr>
  </w:style>
  <w:style w:type="character" w:customStyle="1" w:styleId="affffffff">
    <w:name w:val="个人答复风格"/>
    <w:rsid w:val="009B46F9"/>
    <w:rPr>
      <w:rFonts w:ascii="Arial" w:eastAsia="宋体" w:hAnsi="Arial" w:cs="Arial"/>
      <w:color w:val="auto"/>
      <w:spacing w:val="0"/>
      <w:sz w:val="20"/>
    </w:rPr>
  </w:style>
  <w:style w:type="character" w:customStyle="1" w:styleId="affffffff0">
    <w:name w:val="个人撰写风格"/>
    <w:rsid w:val="009B46F9"/>
    <w:rPr>
      <w:rFonts w:ascii="Arial" w:eastAsia="宋体" w:hAnsi="Arial" w:cs="Arial"/>
      <w:color w:val="auto"/>
      <w:spacing w:val="0"/>
      <w:sz w:val="20"/>
    </w:rPr>
  </w:style>
  <w:style w:type="paragraph" w:customStyle="1" w:styleId="affffffff1">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f2">
    <w:name w:val="列项·"/>
    <w:basedOn w:val="affffb"/>
    <w:rsid w:val="009B46F9"/>
    <w:pPr>
      <w:tabs>
        <w:tab w:val="left" w:pos="840"/>
      </w:tabs>
    </w:pPr>
  </w:style>
  <w:style w:type="paragraph" w:customStyle="1" w:styleId="affffffff3">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f4">
    <w:name w:val="其他标准称谓"/>
    <w:rsid w:val="009B46F9"/>
    <w:pPr>
      <w:spacing w:line="0" w:lineRule="atLeast"/>
      <w:jc w:val="distribute"/>
    </w:pPr>
    <w:rPr>
      <w:rFonts w:ascii="黑体" w:eastAsia="黑体" w:hAnsi="宋体"/>
      <w:sz w:val="52"/>
    </w:rPr>
  </w:style>
  <w:style w:type="paragraph" w:customStyle="1" w:styleId="affffffff5">
    <w:name w:val="其他发布部门"/>
    <w:basedOn w:val="afffffff"/>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6">
    <w:name w:val="实施日期"/>
    <w:basedOn w:val="afffffff0"/>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9B46F9"/>
    <w:pPr>
      <w:adjustRightInd/>
      <w:spacing w:line="240" w:lineRule="auto"/>
      <w:jc w:val="left"/>
    </w:pPr>
    <w:rPr>
      <w:szCs w:val="24"/>
    </w:rPr>
  </w:style>
  <w:style w:type="paragraph" w:customStyle="1" w:styleId="affffffff8">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a">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b">
    <w:name w:val="Normal Indent"/>
    <w:basedOn w:val="afff5"/>
    <w:rsid w:val="009B46F9"/>
    <w:pPr>
      <w:ind w:firstLine="420"/>
    </w:pPr>
  </w:style>
  <w:style w:type="paragraph" w:customStyle="1" w:styleId="affffffffc">
    <w:name w:val="注:后续"/>
    <w:rsid w:val="009B46F9"/>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9B46F9"/>
    <w:pPr>
      <w:ind w:leftChars="0" w:left="1406" w:firstLineChars="0" w:hanging="499"/>
    </w:pPr>
  </w:style>
  <w:style w:type="paragraph" w:customStyle="1" w:styleId="affffffffe">
    <w:name w:val="标准文件_一级无标题"/>
    <w:basedOn w:val="affd"/>
    <w:qFormat/>
    <w:rsid w:val="009B46F9"/>
    <w:pPr>
      <w:spacing w:beforeLines="0" w:before="0" w:afterLines="0" w:after="0"/>
      <w:outlineLvl w:val="9"/>
    </w:pPr>
    <w:rPr>
      <w:rFonts w:ascii="宋体" w:eastAsia="宋体"/>
    </w:rPr>
  </w:style>
  <w:style w:type="paragraph" w:customStyle="1" w:styleId="afffffffff">
    <w:name w:val="标准文件_五级无标题"/>
    <w:basedOn w:val="afff1"/>
    <w:qFormat/>
    <w:rsid w:val="009B46F9"/>
    <w:pPr>
      <w:spacing w:beforeLines="0" w:before="0" w:afterLines="0" w:after="0"/>
      <w:outlineLvl w:val="9"/>
    </w:pPr>
    <w:rPr>
      <w:rFonts w:ascii="宋体" w:eastAsia="宋体"/>
    </w:rPr>
  </w:style>
  <w:style w:type="paragraph" w:customStyle="1" w:styleId="afffffffff0">
    <w:name w:val="标准文件_三级无标题"/>
    <w:basedOn w:val="afff"/>
    <w:qFormat/>
    <w:rsid w:val="009B46F9"/>
    <w:pPr>
      <w:spacing w:beforeLines="0" w:before="0" w:afterLines="0" w:after="0"/>
      <w:outlineLvl w:val="9"/>
    </w:pPr>
    <w:rPr>
      <w:rFonts w:ascii="宋体" w:eastAsia="宋体"/>
    </w:rPr>
  </w:style>
  <w:style w:type="paragraph" w:customStyle="1" w:styleId="afffffffff1">
    <w:name w:val="标准文件_二级无标题"/>
    <w:basedOn w:val="affe"/>
    <w:qFormat/>
    <w:rsid w:val="009B46F9"/>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9B46F9"/>
    <w:rPr>
      <w:rFonts w:eastAsia="宋体"/>
    </w:rPr>
  </w:style>
  <w:style w:type="paragraph" w:customStyle="1" w:styleId="afffffffff3">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9B46F9"/>
    <w:pPr>
      <w:numPr>
        <w:numId w:val="2"/>
      </w:numPr>
      <w:ind w:firstLineChars="0" w:firstLine="0"/>
    </w:pPr>
    <w:rPr>
      <w:rFonts w:ascii="Times New Roman" w:cs="Arial"/>
      <w:szCs w:val="28"/>
    </w:rPr>
  </w:style>
  <w:style w:type="paragraph" w:customStyle="1" w:styleId="ae">
    <w:name w:val="标准文件_小写罗马数字编号列项"/>
    <w:basedOn w:val="affffb"/>
    <w:rsid w:val="009B46F9"/>
    <w:pPr>
      <w:numPr>
        <w:numId w:val="15"/>
      </w:numPr>
      <w:ind w:firstLineChars="0" w:firstLine="0"/>
    </w:pPr>
    <w:rPr>
      <w:rFonts w:cs="Arial"/>
      <w:szCs w:val="28"/>
    </w:rPr>
  </w:style>
  <w:style w:type="paragraph" w:customStyle="1" w:styleId="afffffffff4">
    <w:name w:val="标准文件_附录标题"/>
    <w:basedOn w:val="aff3"/>
    <w:qFormat/>
    <w:rsid w:val="009B46F9"/>
    <w:pPr>
      <w:numPr>
        <w:numId w:val="0"/>
      </w:numPr>
      <w:spacing w:after="280"/>
      <w:outlineLvl w:val="9"/>
    </w:pPr>
  </w:style>
  <w:style w:type="paragraph" w:customStyle="1" w:styleId="afffffffff5">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b"/>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6">
    <w:name w:val="标准文件_索引字母"/>
    <w:next w:val="affffb"/>
    <w:qFormat/>
    <w:rsid w:val="009B46F9"/>
    <w:pPr>
      <w:jc w:val="center"/>
    </w:pPr>
    <w:rPr>
      <w:rFonts w:ascii="宋体" w:eastAsia="Times New Roman" w:hAnsi="宋体"/>
      <w:b/>
      <w:kern w:val="2"/>
      <w:sz w:val="21"/>
    </w:rPr>
  </w:style>
  <w:style w:type="paragraph" w:customStyle="1" w:styleId="afffffffff7">
    <w:name w:val="标准文件_附录前"/>
    <w:next w:val="affffb"/>
    <w:qFormat/>
    <w:rsid w:val="009B46F9"/>
    <w:pPr>
      <w:spacing w:line="20" w:lineRule="atLeast"/>
      <w:ind w:firstLine="200"/>
    </w:pPr>
    <w:rPr>
      <w:rFonts w:ascii="宋体" w:hAnsi="宋体"/>
      <w:kern w:val="2"/>
      <w:sz w:val="10"/>
    </w:rPr>
  </w:style>
  <w:style w:type="paragraph" w:customStyle="1" w:styleId="afffffffff8">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9B46F9"/>
    <w:pPr>
      <w:ind w:firstLineChars="0" w:firstLine="0"/>
      <w:jc w:val="center"/>
    </w:pPr>
    <w:rPr>
      <w:sz w:val="18"/>
    </w:rPr>
  </w:style>
  <w:style w:type="paragraph" w:customStyle="1" w:styleId="afff2">
    <w:name w:val="标准文件_注："/>
    <w:next w:val="affffb"/>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9B46F9"/>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qFormat/>
    <w:rsid w:val="009B46F9"/>
    <w:rPr>
      <w:rFonts w:ascii="宋体" w:hAnsi="Times New Roman"/>
      <w:noProof/>
      <w:sz w:val="21"/>
    </w:rPr>
  </w:style>
  <w:style w:type="paragraph" w:customStyle="1" w:styleId="afffffffffb">
    <w:name w:val="标准文件_表格续"/>
    <w:basedOn w:val="affffb"/>
    <w:next w:val="affffb"/>
    <w:qFormat/>
    <w:rsid w:val="009B46F9"/>
    <w:pPr>
      <w:jc w:val="center"/>
    </w:pPr>
    <w:rPr>
      <w:rFonts w:ascii="黑体" w:eastAsia="黑体" w:hAnsi="黑体"/>
    </w:rPr>
  </w:style>
  <w:style w:type="paragraph" w:styleId="TOC1">
    <w:name w:val="toc 1"/>
    <w:basedOn w:val="afff5"/>
    <w:next w:val="afff5"/>
    <w:autoRedefine/>
    <w:uiPriority w:val="39"/>
    <w:unhideWhenUsed/>
    <w:rsid w:val="009B46F9"/>
    <w:rPr>
      <w:rFonts w:ascii="宋体"/>
    </w:rPr>
  </w:style>
  <w:style w:type="table" w:styleId="afffffffffc">
    <w:name w:val="Table Grid"/>
    <w:basedOn w:val="afff7"/>
    <w:uiPriority w:val="39"/>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9B46F9"/>
    <w:rPr>
      <w:color w:val="808080"/>
    </w:rPr>
  </w:style>
  <w:style w:type="paragraph" w:customStyle="1" w:styleId="2">
    <w:name w:val="标准文件_二级项2"/>
    <w:basedOn w:val="affffb"/>
    <w:qFormat/>
    <w:rsid w:val="009B46F9"/>
    <w:pPr>
      <w:numPr>
        <w:ilvl w:val="1"/>
        <w:numId w:val="16"/>
      </w:numPr>
      <w:ind w:firstLineChars="0" w:firstLine="0"/>
    </w:pPr>
  </w:style>
  <w:style w:type="paragraph" w:customStyle="1" w:styleId="21">
    <w:name w:val="标准文件_三级项2"/>
    <w:basedOn w:val="affffb"/>
    <w:qFormat/>
    <w:rsid w:val="009B46F9"/>
    <w:pPr>
      <w:numPr>
        <w:numId w:val="10"/>
      </w:numPr>
      <w:spacing w:line="300" w:lineRule="exact"/>
      <w:ind w:firstLineChars="0"/>
    </w:pPr>
    <w:rPr>
      <w:rFonts w:ascii="Times New Roman"/>
    </w:rPr>
  </w:style>
  <w:style w:type="paragraph" w:customStyle="1" w:styleId="20">
    <w:name w:val="标准文件_一级项2"/>
    <w:basedOn w:val="affffb"/>
    <w:qFormat/>
    <w:rsid w:val="009B46F9"/>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9B46F9"/>
    <w:pPr>
      <w:ind w:firstLine="420"/>
    </w:pPr>
    <w:rPr>
      <w:rFonts w:ascii="黑体" w:eastAsia="黑体"/>
    </w:rPr>
  </w:style>
  <w:style w:type="character" w:customStyle="1" w:styleId="affffffffff">
    <w:name w:val="标准文件_来源"/>
    <w:basedOn w:val="afff6"/>
    <w:uiPriority w:val="1"/>
    <w:qFormat/>
    <w:rsid w:val="009B46F9"/>
    <w:rPr>
      <w:rFonts w:eastAsia="宋体"/>
      <w:sz w:val="21"/>
    </w:rPr>
  </w:style>
  <w:style w:type="paragraph" w:customStyle="1" w:styleId="affffffffff0">
    <w:name w:val="标准文件_图表说明"/>
    <w:qFormat/>
    <w:rsid w:val="009B46F9"/>
    <w:pPr>
      <w:spacing w:line="276" w:lineRule="auto"/>
      <w:ind w:firstLine="420"/>
    </w:pPr>
    <w:rPr>
      <w:rFonts w:ascii="宋体" w:hAnsi="宋体"/>
      <w:kern w:val="2"/>
      <w:sz w:val="18"/>
    </w:rPr>
  </w:style>
  <w:style w:type="paragraph" w:customStyle="1" w:styleId="affffffffff1">
    <w:name w:val="其他发布日期"/>
    <w:basedOn w:val="afffffff0"/>
    <w:rsid w:val="009B46F9"/>
    <w:pPr>
      <w:framePr w:w="3997" w:h="471" w:hRule="exact" w:hSpace="0" w:vSpace="181" w:wrap="around" w:vAnchor="page" w:hAnchor="page" w:x="1419" w:y="14097"/>
    </w:pPr>
  </w:style>
  <w:style w:type="paragraph" w:customStyle="1" w:styleId="affffffffff2">
    <w:name w:val="其他实施日期"/>
    <w:basedOn w:val="affffffff6"/>
    <w:rsid w:val="009B46F9"/>
    <w:pPr>
      <w:framePr w:w="3997" w:h="471" w:hRule="exact" w:vSpace="181" w:wrap="around" w:vAnchor="page" w:hAnchor="page" w:x="7089" w:y="14097"/>
    </w:pPr>
  </w:style>
  <w:style w:type="paragraph" w:customStyle="1" w:styleId="affffffffff3">
    <w:name w:val="标准文件_文件编号"/>
    <w:basedOn w:val="affffb"/>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9B46F9"/>
    <w:pPr>
      <w:framePr w:wrap="auto"/>
      <w:spacing w:before="57"/>
    </w:pPr>
    <w:rPr>
      <w:sz w:val="21"/>
    </w:rPr>
  </w:style>
  <w:style w:type="paragraph" w:customStyle="1" w:styleId="affffffffff5">
    <w:name w:val="标准文件_文件名称"/>
    <w:basedOn w:val="affffb"/>
    <w:next w:val="affffb"/>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9B46F9"/>
    <w:pPr>
      <w:spacing w:line="300" w:lineRule="exact"/>
      <w:ind w:left="420"/>
    </w:pPr>
    <w:rPr>
      <w:rFonts w:ascii="宋体"/>
    </w:rPr>
  </w:style>
  <w:style w:type="paragraph" w:styleId="TOC4">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9B46F9"/>
    <w:pPr>
      <w:ind w:left="839"/>
    </w:pPr>
    <w:rPr>
      <w:rFonts w:ascii="宋体"/>
    </w:rPr>
  </w:style>
  <w:style w:type="paragraph" w:styleId="TOC6">
    <w:name w:val="toc 6"/>
    <w:basedOn w:val="afff5"/>
    <w:next w:val="afff5"/>
    <w:autoRedefine/>
    <w:uiPriority w:val="39"/>
    <w:unhideWhenUsed/>
    <w:rsid w:val="009B46F9"/>
    <w:pPr>
      <w:spacing w:line="300" w:lineRule="exact"/>
      <w:ind w:left="1049"/>
    </w:pPr>
    <w:rPr>
      <w:rFonts w:ascii="宋体"/>
    </w:rPr>
  </w:style>
  <w:style w:type="paragraph" w:styleId="TOC7">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B46F9"/>
    <w:pPr>
      <w:numPr>
        <w:numId w:val="4"/>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9B46F9"/>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9B46F9"/>
    <w:pPr>
      <w:ind w:left="811" w:firstLineChars="0" w:firstLine="0"/>
    </w:pPr>
    <w:rPr>
      <w:sz w:val="18"/>
    </w:rPr>
  </w:style>
  <w:style w:type="paragraph" w:customStyle="1" w:styleId="X">
    <w:name w:val="标准文件_注X后"/>
    <w:basedOn w:val="affffb"/>
    <w:qFormat/>
    <w:rsid w:val="009B46F9"/>
    <w:pPr>
      <w:ind w:left="811" w:firstLineChars="0" w:firstLine="0"/>
    </w:pPr>
    <w:rPr>
      <w:sz w:val="18"/>
    </w:rPr>
  </w:style>
  <w:style w:type="paragraph" w:customStyle="1" w:styleId="affffffffff7">
    <w:name w:val="标准文件_示例后"/>
    <w:basedOn w:val="affffb"/>
    <w:qFormat/>
    <w:rsid w:val="009B46F9"/>
    <w:pPr>
      <w:ind w:left="964" w:firstLineChars="0" w:firstLine="0"/>
    </w:pPr>
    <w:rPr>
      <w:sz w:val="18"/>
    </w:rPr>
  </w:style>
  <w:style w:type="paragraph" w:customStyle="1" w:styleId="X0">
    <w:name w:val="标准文件_示例X后"/>
    <w:basedOn w:val="affffb"/>
    <w:link w:val="X1"/>
    <w:qFormat/>
    <w:rsid w:val="009B46F9"/>
    <w:pPr>
      <w:ind w:left="1049" w:firstLineChars="0" w:firstLine="0"/>
    </w:pPr>
    <w:rPr>
      <w:sz w:val="18"/>
    </w:rPr>
  </w:style>
  <w:style w:type="character" w:customStyle="1" w:styleId="X1">
    <w:name w:val="标准文件_示例X后 字符"/>
    <w:basedOn w:val="Char"/>
    <w:link w:val="X0"/>
    <w:rsid w:val="009B46F9"/>
    <w:rPr>
      <w:rFonts w:ascii="宋体" w:hAnsi="Times New Roman"/>
      <w:noProof/>
      <w:sz w:val="18"/>
    </w:rPr>
  </w:style>
  <w:style w:type="paragraph" w:customStyle="1" w:styleId="affffffffff8">
    <w:name w:val="标准文件_索引项"/>
    <w:basedOn w:val="affffb"/>
    <w:next w:val="affffb"/>
    <w:qFormat/>
    <w:rsid w:val="009B46F9"/>
    <w:pPr>
      <w:tabs>
        <w:tab w:val="right" w:leader="dot" w:pos="9356"/>
      </w:tabs>
      <w:ind w:left="210" w:firstLineChars="0" w:hanging="210"/>
      <w:jc w:val="left"/>
    </w:pPr>
  </w:style>
  <w:style w:type="paragraph" w:customStyle="1" w:styleId="affffffffff9">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9B46F9"/>
    <w:pPr>
      <w:ind w:firstLine="420"/>
    </w:pPr>
    <w:rPr>
      <w:sz w:val="18"/>
    </w:rPr>
  </w:style>
  <w:style w:type="paragraph" w:customStyle="1" w:styleId="affffffffffe">
    <w:name w:val="标准文件_引言一级无标题"/>
    <w:basedOn w:val="a7"/>
    <w:next w:val="affffb"/>
    <w:qFormat/>
    <w:rsid w:val="009B46F9"/>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9B46F9"/>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9B46F9"/>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9B46F9"/>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CD561D"/>
    <w:rPr>
      <w:rFonts w:hAnsi="黑体"/>
    </w:rPr>
  </w:style>
  <w:style w:type="paragraph" w:customStyle="1" w:styleId="afffffffffff4">
    <w:name w:val="标准文件_脚注内容"/>
    <w:basedOn w:val="affffb"/>
    <w:qFormat/>
    <w:rsid w:val="009B46F9"/>
    <w:pPr>
      <w:ind w:leftChars="200" w:left="400" w:hangingChars="200" w:hanging="200"/>
    </w:pPr>
    <w:rPr>
      <w:sz w:val="15"/>
    </w:rPr>
  </w:style>
  <w:style w:type="paragraph" w:customStyle="1" w:styleId="afffffffffff5">
    <w:name w:val="标准文件_术语条一"/>
    <w:basedOn w:val="affffffffe"/>
    <w:next w:val="affffb"/>
    <w:qFormat/>
    <w:rsid w:val="009B46F9"/>
  </w:style>
  <w:style w:type="paragraph" w:customStyle="1" w:styleId="afffffffffff6">
    <w:name w:val="标准文件_术语条二"/>
    <w:basedOn w:val="afffffffff1"/>
    <w:next w:val="affffb"/>
    <w:qFormat/>
    <w:rsid w:val="009B46F9"/>
  </w:style>
  <w:style w:type="paragraph" w:customStyle="1" w:styleId="afffffffffff7">
    <w:name w:val="标准文件_术语条三"/>
    <w:basedOn w:val="afffffffff0"/>
    <w:next w:val="affffb"/>
    <w:qFormat/>
    <w:rsid w:val="009B46F9"/>
  </w:style>
  <w:style w:type="paragraph" w:customStyle="1" w:styleId="afffffffffff8">
    <w:name w:val="标准文件_术语条四"/>
    <w:basedOn w:val="afffffffff3"/>
    <w:next w:val="affffb"/>
    <w:qFormat/>
    <w:rsid w:val="009B46F9"/>
  </w:style>
  <w:style w:type="paragraph" w:customStyle="1" w:styleId="afffffffffff9">
    <w:name w:val="标准文件_术语条五"/>
    <w:basedOn w:val="afffffffff"/>
    <w:next w:val="affffb"/>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 w:type="paragraph" w:customStyle="1" w:styleId="afffffffffffb">
    <w:name w:val="章标题"/>
    <w:next w:val="afff5"/>
    <w:rsid w:val="003C540C"/>
    <w:pPr>
      <w:spacing w:beforeLines="100" w:before="312" w:afterLines="100" w:after="312"/>
      <w:jc w:val="both"/>
      <w:outlineLvl w:val="1"/>
    </w:pPr>
    <w:rPr>
      <w:rFonts w:ascii="黑体" w:eastAsia="黑体" w:hAnsi="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image" Target="media/image2.jpeg"/><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BB6FDC42B8C5404E97EBB28186B60250"/>
        <w:category>
          <w:name w:val="常规"/>
          <w:gallery w:val="placeholder"/>
        </w:category>
        <w:types>
          <w:type w:val="bbPlcHdr"/>
        </w:types>
        <w:behaviors>
          <w:behavior w:val="content"/>
        </w:behaviors>
        <w:guid w:val="{3AC16462-44F0-4138-96B0-554937022CE7}"/>
      </w:docPartPr>
      <w:docPartBody>
        <w:p w:rsidR="00C66048" w:rsidRDefault="008037D5">
          <w:pPr>
            <w:pStyle w:val="BB6FDC42B8C5404E97EBB28186B60250"/>
          </w:pPr>
          <w:r w:rsidRPr="00751A05">
            <w:rPr>
              <w:rStyle w:val="a3"/>
              <w:rFonts w:hint="eastAsia"/>
            </w:rPr>
            <w:t>单击或点击此处输入文字。</w:t>
          </w:r>
        </w:p>
      </w:docPartBody>
    </w:docPart>
    <w:docPart>
      <w:docPartPr>
        <w:name w:val="47D54CEB69C24D3F89870CB9865A4B58"/>
        <w:category>
          <w:name w:val="常规"/>
          <w:gallery w:val="placeholder"/>
        </w:category>
        <w:types>
          <w:type w:val="bbPlcHdr"/>
        </w:types>
        <w:behaviors>
          <w:behavior w:val="content"/>
        </w:behaviors>
        <w:guid w:val="{43557129-F9F4-42D7-915D-41A46DCEB58A}"/>
      </w:docPartPr>
      <w:docPartBody>
        <w:p w:rsidR="00C66048" w:rsidRDefault="008037D5">
          <w:pPr>
            <w:pStyle w:val="47D54CEB69C24D3F89870CB9865A4B58"/>
          </w:pPr>
          <w:r w:rsidRPr="00FB6243">
            <w:rPr>
              <w:rStyle w:val="a3"/>
              <w:rFonts w:hint="eastAsia"/>
            </w:rPr>
            <w:t>选择一项。</w:t>
          </w:r>
        </w:p>
      </w:docPartBody>
    </w:docPart>
    <w:docPart>
      <w:docPartPr>
        <w:name w:val="E5C68E1AED6748218E1B8BC8E490E1EC"/>
        <w:category>
          <w:name w:val="常规"/>
          <w:gallery w:val="placeholder"/>
        </w:category>
        <w:types>
          <w:type w:val="bbPlcHdr"/>
        </w:types>
        <w:behaviors>
          <w:behavior w:val="content"/>
        </w:behaviors>
        <w:guid w:val="{63870564-E70E-4AA6-9BFC-76BDFC588BB6}"/>
      </w:docPartPr>
      <w:docPartBody>
        <w:p w:rsidR="00C66048" w:rsidRDefault="008037D5">
          <w:pPr>
            <w:pStyle w:val="E5C68E1AED6748218E1B8BC8E490E1EC"/>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37D5"/>
    <w:rsid w:val="000A5976"/>
    <w:rsid w:val="000D11EA"/>
    <w:rsid w:val="00280E9D"/>
    <w:rsid w:val="00380997"/>
    <w:rsid w:val="00485249"/>
    <w:rsid w:val="00556C10"/>
    <w:rsid w:val="005F5105"/>
    <w:rsid w:val="008037D5"/>
    <w:rsid w:val="009226CC"/>
    <w:rsid w:val="009E0D83"/>
    <w:rsid w:val="009E2F4F"/>
    <w:rsid w:val="00C660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BB6FDC42B8C5404E97EBB28186B60250">
    <w:name w:val="BB6FDC42B8C5404E97EBB28186B60250"/>
    <w:pPr>
      <w:widowControl w:val="0"/>
      <w:jc w:val="both"/>
    </w:pPr>
  </w:style>
  <w:style w:type="paragraph" w:customStyle="1" w:styleId="47D54CEB69C24D3F89870CB9865A4B58">
    <w:name w:val="47D54CEB69C24D3F89870CB9865A4B58"/>
    <w:pPr>
      <w:widowControl w:val="0"/>
      <w:jc w:val="both"/>
    </w:pPr>
  </w:style>
  <w:style w:type="paragraph" w:customStyle="1" w:styleId="E5C68E1AED6748218E1B8BC8E490E1EC">
    <w:name w:val="E5C68E1AED6748218E1B8BC8E490E1EC"/>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F03465-9310-430F-A8A0-DFC80D2CA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13</TotalTime>
  <Pages>13</Pages>
  <Words>1148</Words>
  <Characters>6544</Characters>
  <Application>Microsoft Office Word</Application>
  <DocSecurity>0</DocSecurity>
  <Lines>54</Lines>
  <Paragraphs>15</Paragraphs>
  <ScaleCrop>false</ScaleCrop>
  <Company>PCMI</Company>
  <LinksUpToDate>false</LinksUpToDate>
  <CharactersWithSpaces>7677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龙秋子</dc:creator>
  <cp:keywords/>
  <dc:description>&lt;config cover="true" show_menu="true" version="1.0.0" doctype="SDKXY"&gt;_x000d_
&lt;/config&gt;</dc:description>
  <cp:lastModifiedBy>洁 邱</cp:lastModifiedBy>
  <cp:revision>4</cp:revision>
  <cp:lastPrinted>2020-08-30T10:00:00Z</cp:lastPrinted>
  <dcterms:created xsi:type="dcterms:W3CDTF">2024-07-01T15:19:00Z</dcterms:created>
  <dcterms:modified xsi:type="dcterms:W3CDTF">2024-07-01T16:02:00Z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